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1BD29" w14:textId="77777777" w:rsidR="00F350B5" w:rsidRPr="00240966" w:rsidRDefault="00F350B5" w:rsidP="00F55A87">
      <w:pPr>
        <w:tabs>
          <w:tab w:val="left" w:pos="2685"/>
        </w:tabs>
      </w:pPr>
      <w:bookmarkStart w:id="0" w:name="_GoBack"/>
      <w:bookmarkEnd w:id="0"/>
    </w:p>
    <w:p w14:paraId="0DB11B81" w14:textId="63241836" w:rsidR="0023464F" w:rsidRPr="00240966" w:rsidRDefault="00F55A87" w:rsidP="00F55A87">
      <w:pPr>
        <w:tabs>
          <w:tab w:val="left" w:pos="2685"/>
        </w:tabs>
      </w:pPr>
      <w:r w:rsidRPr="00240966">
        <w:tab/>
      </w:r>
    </w:p>
    <w:p w14:paraId="5D403265" w14:textId="77777777" w:rsidR="0023464F" w:rsidRPr="00240966" w:rsidRDefault="0023464F"/>
    <w:p w14:paraId="0A6BCE63" w14:textId="5EFD3822" w:rsidR="0023464F" w:rsidRPr="00240966" w:rsidRDefault="006D1740">
      <w:r w:rsidRPr="00240966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2609EE" wp14:editId="4644F87A">
                <wp:simplePos x="0" y="0"/>
                <wp:positionH relativeFrom="column">
                  <wp:posOffset>5300980</wp:posOffset>
                </wp:positionH>
                <wp:positionV relativeFrom="page">
                  <wp:posOffset>1533525</wp:posOffset>
                </wp:positionV>
                <wp:extent cx="914400" cy="7797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7F24A" w14:textId="39709C44" w:rsidR="0023464F" w:rsidRDefault="005158DF" w:rsidP="0023464F">
                            <w:r w:rsidRPr="005158DF">
                              <w:rPr>
                                <w:rFonts w:ascii="Corbel" w:eastAsia="Corbel" w:hAnsi="Corbel"/>
                                <w:noProof/>
                                <w:lang w:val="hr-HR" w:eastAsia="hr-HR"/>
                                <w14:ligatures w14:val="none"/>
                              </w:rPr>
                              <w:drawing>
                                <wp:inline distT="0" distB="0" distL="0" distR="0" wp14:anchorId="3027AEE7" wp14:editId="3D3BD323">
                                  <wp:extent cx="695325" cy="695325"/>
                                  <wp:effectExtent l="0" t="0" r="9525" b="9525"/>
                                  <wp:docPr id="380968221" name="Picture 1" descr="2158-77-400-04/26-01/00004-0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968221" name="Picture 1" descr="BC_JedinstvenaOznakaPismena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130" cy="69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0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4pt;margin-top:120.75pt;width:1in;height:61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3FgQ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" stroked="f">
                <v:textbox>
                  <w:txbxContent>
                    <w:p w14:paraId="0A57F24A" w14:textId="39709C44" w:rsidR="0023464F" w:rsidRDefault="005158DF" w:rsidP="0023464F">
                      <w:r w:rsidRPr="005158DF">
                        <w:rPr>
                          <w:rFonts w:ascii="Corbel" w:eastAsia="Corbel" w:hAnsi="Corbel"/>
                          <w:noProof/>
                          <w:lang w:val="hr-HR" w:eastAsia="hr-HR"/>
                          <w14:ligatures w14:val="none"/>
                        </w:rPr>
                        <w:drawing>
                          <wp:inline distT="0" distB="0" distL="0" distR="0" wp14:anchorId="3027AEE7" wp14:editId="3D3BD323">
                            <wp:extent cx="695325" cy="695325"/>
                            <wp:effectExtent l="0" t="0" r="9525" b="9525"/>
                            <wp:docPr id="380968221" name="Picture 1" descr="2158-77-400-04/26-01/00004-0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968221" name="Picture 1" descr="BC_JedinstvenaOznakaPismena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130" cy="69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7D22BD" w14:textId="2FF66A80" w:rsidR="0023464F" w:rsidRPr="00240966" w:rsidRDefault="0023464F"/>
    <w:p w14:paraId="1C68308D" w14:textId="07641FAD" w:rsidR="0023464F" w:rsidRPr="00240966" w:rsidRDefault="0023464F" w:rsidP="0023464F">
      <w:pPr>
        <w:rPr>
          <w:lang w:val="hr-HR"/>
        </w:rPr>
      </w:pPr>
      <w:r w:rsidRPr="00240966">
        <w:rPr>
          <w:lang w:val="hr-HR"/>
        </w:rPr>
        <w:t xml:space="preserve">KLASA: </w:t>
      </w:r>
      <w:r w:rsidR="004D04F4" w:rsidRPr="00240966">
        <w:rPr>
          <w:lang w:val="hr-HR"/>
        </w:rPr>
        <w:t xml:space="preserve"> </w:t>
      </w:r>
      <w:r w:rsidR="00886453" w:rsidRPr="00240966">
        <w:rPr>
          <w:noProof/>
          <w:lang w:val="hr-HR"/>
        </w:rPr>
        <w:t>400-04/26-01/00004</w:t>
      </w:r>
    </w:p>
    <w:p w14:paraId="641B55A1" w14:textId="355397AC" w:rsidR="0023464F" w:rsidRPr="00240966" w:rsidRDefault="0023464F" w:rsidP="0023464F">
      <w:pPr>
        <w:rPr>
          <w:lang w:val="hr-HR"/>
        </w:rPr>
      </w:pPr>
      <w:r w:rsidRPr="00240966">
        <w:rPr>
          <w:lang w:val="hr-HR"/>
        </w:rPr>
        <w:t xml:space="preserve">URBROJ: </w:t>
      </w:r>
      <w:r w:rsidR="00886453" w:rsidRPr="00240966">
        <w:rPr>
          <w:noProof/>
          <w:lang w:val="hr-HR"/>
        </w:rPr>
        <w:t>2158-77-10-26-00002</w:t>
      </w:r>
    </w:p>
    <w:p w14:paraId="2F35C099" w14:textId="49E2F76D" w:rsidR="00886453" w:rsidRPr="00240966" w:rsidRDefault="00886453" w:rsidP="00886453">
      <w:pPr>
        <w:rPr>
          <w:rFonts w:ascii="Arial" w:hAnsi="Arial" w:cs="Arial"/>
        </w:rPr>
      </w:pPr>
      <w:r w:rsidRPr="00240966">
        <w:rPr>
          <w:rFonts w:ascii="Arial" w:hAnsi="Arial" w:cs="Arial"/>
        </w:rPr>
        <w:t xml:space="preserve">Osijek, </w:t>
      </w:r>
      <w:r w:rsidR="00F350B5" w:rsidRPr="00240966">
        <w:rPr>
          <w:noProof/>
        </w:rPr>
        <w:t>26</w:t>
      </w:r>
      <w:r w:rsidRPr="00240966">
        <w:rPr>
          <w:noProof/>
        </w:rPr>
        <w:t>. ožujk</w:t>
      </w:r>
      <w:r w:rsidR="00F55A87" w:rsidRPr="00240966">
        <w:rPr>
          <w:noProof/>
        </w:rPr>
        <w:t>a</w:t>
      </w:r>
      <w:r w:rsidRPr="00240966">
        <w:t xml:space="preserve"> </w:t>
      </w:r>
      <w:r w:rsidRPr="00240966">
        <w:rPr>
          <w:noProof/>
        </w:rPr>
        <w:t>2026.</w:t>
      </w:r>
      <w:r w:rsidRPr="00240966">
        <w:t xml:space="preserve"> </w:t>
      </w:r>
    </w:p>
    <w:p w14:paraId="44BB879C" w14:textId="77777777" w:rsidR="00907F5B" w:rsidRPr="00240966" w:rsidRDefault="00907F5B" w:rsidP="0023464F">
      <w:pPr>
        <w:rPr>
          <w:lang w:val="hr-HR"/>
        </w:rPr>
      </w:pPr>
    </w:p>
    <w:p w14:paraId="3262126E" w14:textId="77777777" w:rsidR="004821E1" w:rsidRPr="00240966" w:rsidRDefault="004821E1" w:rsidP="0023464F">
      <w:pPr>
        <w:rPr>
          <w:rFonts w:ascii="Arial" w:hAnsi="Arial" w:cs="Arial"/>
          <w:lang w:val="hr-HR"/>
        </w:rPr>
      </w:pPr>
    </w:p>
    <w:p w14:paraId="5B42888E" w14:textId="77777777" w:rsidR="00F350B5" w:rsidRPr="00240966" w:rsidRDefault="00F350B5" w:rsidP="00F350B5">
      <w:pPr>
        <w:jc w:val="both"/>
      </w:pPr>
      <w:r w:rsidRPr="00240966">
        <w:rPr>
          <w:b/>
        </w:rPr>
        <w:t>PRORAČUNSKI KORISNIK:</w:t>
      </w:r>
      <w:r w:rsidRPr="00240966">
        <w:t xml:space="preserve"> SVEUČILIŠTE JOSIPA JURJA STROSSMAYERA U OSIJEKU, GRAĐEVINSKI I ARHITEKTONSKI FAKULTET OSIJEK</w:t>
      </w:r>
    </w:p>
    <w:p w14:paraId="227D8648" w14:textId="77777777" w:rsidR="00F350B5" w:rsidRPr="00240966" w:rsidRDefault="00F350B5" w:rsidP="00F350B5">
      <w:pPr>
        <w:jc w:val="both"/>
      </w:pPr>
      <w:r w:rsidRPr="00240966">
        <w:rPr>
          <w:b/>
        </w:rPr>
        <w:t>NADLEŽNO MINISTARSTVO:</w:t>
      </w:r>
      <w:r w:rsidRPr="00240966">
        <w:t xml:space="preserve"> MINISTARSTVO ZNANOSTI, OBRAZOVANJA I MLADIH</w:t>
      </w:r>
    </w:p>
    <w:p w14:paraId="449531B4" w14:textId="77777777" w:rsidR="00F350B5" w:rsidRPr="00240966" w:rsidRDefault="00F350B5" w:rsidP="00F350B5">
      <w:pPr>
        <w:jc w:val="both"/>
      </w:pPr>
      <w:r w:rsidRPr="00240966">
        <w:rPr>
          <w:b/>
        </w:rPr>
        <w:t>OIB:</w:t>
      </w:r>
      <w:r w:rsidRPr="00240966">
        <w:t xml:space="preserve"> 04150850819</w:t>
      </w:r>
    </w:p>
    <w:p w14:paraId="2AA08D0D" w14:textId="77777777" w:rsidR="00F350B5" w:rsidRPr="00240966" w:rsidRDefault="00F350B5" w:rsidP="00F350B5">
      <w:pPr>
        <w:jc w:val="both"/>
      </w:pPr>
      <w:r w:rsidRPr="00240966">
        <w:rPr>
          <w:b/>
        </w:rPr>
        <w:t>RAZINA:</w:t>
      </w:r>
      <w:r w:rsidRPr="00240966">
        <w:t xml:space="preserve"> 11</w:t>
      </w:r>
    </w:p>
    <w:p w14:paraId="6C4FEA36" w14:textId="77777777" w:rsidR="00F350B5" w:rsidRPr="00240966" w:rsidRDefault="00F350B5" w:rsidP="00F350B5">
      <w:pPr>
        <w:jc w:val="both"/>
      </w:pPr>
      <w:r w:rsidRPr="00240966">
        <w:rPr>
          <w:b/>
        </w:rPr>
        <w:t xml:space="preserve">ŠIFRA DJELATNOSTI: </w:t>
      </w:r>
      <w:r w:rsidRPr="00240966">
        <w:t>8542</w:t>
      </w:r>
    </w:p>
    <w:p w14:paraId="50D90630" w14:textId="77777777" w:rsidR="00F350B5" w:rsidRPr="00240966" w:rsidRDefault="00F350B5" w:rsidP="00F350B5">
      <w:pPr>
        <w:jc w:val="both"/>
      </w:pPr>
      <w:r w:rsidRPr="00240966">
        <w:rPr>
          <w:b/>
        </w:rPr>
        <w:t>RKP:</w:t>
      </w:r>
      <w:r w:rsidRPr="00240966">
        <w:t xml:space="preserve"> 2250</w:t>
      </w:r>
    </w:p>
    <w:p w14:paraId="30CF40EC" w14:textId="77777777" w:rsidR="00F350B5" w:rsidRPr="00240966" w:rsidRDefault="00F350B5" w:rsidP="00F350B5">
      <w:pPr>
        <w:jc w:val="both"/>
      </w:pPr>
    </w:p>
    <w:p w14:paraId="19FA5D47" w14:textId="5B03E234" w:rsidR="00F350B5" w:rsidRPr="00240966" w:rsidRDefault="00F350B5" w:rsidP="00F350B5">
      <w:pPr>
        <w:jc w:val="center"/>
        <w:rPr>
          <w:b/>
          <w:sz w:val="28"/>
          <w:szCs w:val="28"/>
        </w:rPr>
      </w:pPr>
      <w:r w:rsidRPr="00240966">
        <w:rPr>
          <w:b/>
          <w:sz w:val="28"/>
          <w:szCs w:val="28"/>
        </w:rPr>
        <w:t xml:space="preserve">OBRAZLOŽENJE OPĆEG </w:t>
      </w:r>
      <w:r w:rsidR="00AD3665">
        <w:rPr>
          <w:b/>
          <w:sz w:val="28"/>
          <w:szCs w:val="28"/>
        </w:rPr>
        <w:t xml:space="preserve">DIJELA </w:t>
      </w:r>
      <w:r w:rsidRPr="00240966">
        <w:rPr>
          <w:b/>
          <w:sz w:val="28"/>
          <w:szCs w:val="28"/>
        </w:rPr>
        <w:t>IZVJEŠTAJA O IZVRŠENJU FINANCIJSKOG PLANA ZA 2025. GODINU</w:t>
      </w:r>
    </w:p>
    <w:p w14:paraId="34D92178" w14:textId="77777777" w:rsidR="00F350B5" w:rsidRPr="00240966" w:rsidRDefault="00F350B5" w:rsidP="00F350B5">
      <w:pPr>
        <w:jc w:val="center"/>
        <w:rPr>
          <w:b/>
        </w:rPr>
      </w:pPr>
    </w:p>
    <w:p w14:paraId="08E5C6AC" w14:textId="77777777" w:rsidR="00F350B5" w:rsidRPr="00240966" w:rsidRDefault="00F350B5" w:rsidP="00F350B5">
      <w:pPr>
        <w:spacing w:line="360" w:lineRule="auto"/>
        <w:jc w:val="both"/>
      </w:pPr>
      <w:r w:rsidRPr="00240966">
        <w:t>Građevinski i arhitektonski fakultet Osijek je javno visoko učilište u sastavu Sveučilišta Josipa Jurja Strossmayera u Osijeku. Osnovna djelatnost Fakulteta je visoko obrazovanje i znanost. Najvećim dijelom se financira iz proračuna Republike Hrvatske, a manjim dijelom od obavljanja vlastite djelatnosti.</w:t>
      </w:r>
    </w:p>
    <w:p w14:paraId="7203724C" w14:textId="77777777" w:rsidR="00F350B5" w:rsidRPr="00240966" w:rsidRDefault="00F350B5" w:rsidP="00F350B5">
      <w:pPr>
        <w:spacing w:before="240" w:line="360" w:lineRule="auto"/>
        <w:jc w:val="both"/>
      </w:pPr>
      <w:r w:rsidRPr="00240966">
        <w:t xml:space="preserve">Godišnji izvještaj o izvršenju financijskog plana Građevinskog i arhitektonskog fakulteta Osijek za 2025. godinu izrađuje se sukladno Zakonu o proračunu (Narodne novine, br. 144/21) i </w:t>
      </w:r>
      <w:r w:rsidRPr="00240966">
        <w:rPr>
          <w:spacing w:val="3"/>
        </w:rPr>
        <w:t>Pravilniku o polugodišnjem i godišnjem izvještaju o izvršenju proračuna i financijskog plana (Narodne novine, br. 85/23)</w:t>
      </w:r>
      <w:r w:rsidRPr="00240966">
        <w:t>.</w:t>
      </w:r>
    </w:p>
    <w:p w14:paraId="0944C832" w14:textId="77777777" w:rsidR="00F350B5" w:rsidRPr="00240966" w:rsidRDefault="00F350B5" w:rsidP="00F350B5">
      <w:pPr>
        <w:spacing w:before="240"/>
        <w:jc w:val="both"/>
        <w:rPr>
          <w:b/>
        </w:rPr>
      </w:pPr>
      <w:r w:rsidRPr="00240966">
        <w:rPr>
          <w:b/>
        </w:rPr>
        <w:t>I. OBRAZLOŽENJE OSTVARENJA PRIHODA I RASHODA, PRIMITAKA I IZDATAKA</w:t>
      </w:r>
    </w:p>
    <w:p w14:paraId="2EC0DFEF" w14:textId="77777777" w:rsidR="00F350B5" w:rsidRPr="00240966" w:rsidRDefault="00F350B5" w:rsidP="00F350B5">
      <w:pPr>
        <w:spacing w:before="240"/>
        <w:jc w:val="both"/>
        <w:rPr>
          <w:b/>
        </w:rPr>
      </w:pPr>
      <w:r w:rsidRPr="00240966">
        <w:rPr>
          <w:b/>
        </w:rPr>
        <w:t>PRIHODI I PRIMICI</w:t>
      </w:r>
    </w:p>
    <w:p w14:paraId="385BAF63" w14:textId="77777777" w:rsidR="00F350B5" w:rsidRPr="00240966" w:rsidRDefault="00F350B5" w:rsidP="00F350B5">
      <w:pPr>
        <w:spacing w:line="360" w:lineRule="auto"/>
        <w:jc w:val="both"/>
      </w:pPr>
      <w:r w:rsidRPr="00240966">
        <w:t>Ukupni  prihodi i primici u izvještajnom razdoblju ostvareni su u iznosu od 5.888.161,12 eura, što u usporedbi s istim razdobljem 2024. godine predstavlja povećanje od 17,26 %, a u odnosu na financijski plan za 2025. godinu izvršeno je 104,60 % planiranog iznosa.</w:t>
      </w:r>
    </w:p>
    <w:p w14:paraId="30644175" w14:textId="77777777" w:rsidR="00F350B5" w:rsidRPr="00240966" w:rsidRDefault="00F350B5" w:rsidP="00F350B5">
      <w:pPr>
        <w:spacing w:line="360" w:lineRule="auto"/>
        <w:jc w:val="both"/>
      </w:pPr>
      <w:r w:rsidRPr="00240966">
        <w:t>Prihodi izvora 11 - Opći prihodi i primici izvršeni su u ukupnom iznosu od 4.318.217,99 eura što je za 5,83 % više  u usporedbi s istim razdobljem 2024. godine, a u odnosu na financijski plan za 2025. godinu izvršeno je 98,17 % planiranog iznosa.</w:t>
      </w:r>
    </w:p>
    <w:p w14:paraId="112FECD7" w14:textId="77777777" w:rsidR="00F350B5" w:rsidRPr="00240966" w:rsidRDefault="00F350B5" w:rsidP="00F350B5">
      <w:pPr>
        <w:spacing w:line="360" w:lineRule="auto"/>
        <w:jc w:val="both"/>
      </w:pPr>
      <w:r w:rsidRPr="00240966">
        <w:lastRenderedPageBreak/>
        <w:t>Prihodi izvora 31 - Vlastiti prihodi izvršeni su u ukupnom iznosu od 150.496,76 eura što je manje za 2,99 % u usporedbi s istim razdobljem 2024. godine, a u odnosu na financijski plan za 2025. godinu izvršeno je 83,61 % planiranog iznosa.</w:t>
      </w:r>
    </w:p>
    <w:p w14:paraId="769DA495" w14:textId="77777777" w:rsidR="00F350B5" w:rsidRPr="00240966" w:rsidRDefault="00F350B5" w:rsidP="00F350B5">
      <w:pPr>
        <w:jc w:val="both"/>
      </w:pPr>
    </w:p>
    <w:p w14:paraId="18BFD5FA" w14:textId="77777777" w:rsidR="00F350B5" w:rsidRPr="00240966" w:rsidRDefault="00F350B5" w:rsidP="00F350B5">
      <w:pPr>
        <w:spacing w:line="360" w:lineRule="auto"/>
        <w:jc w:val="both"/>
      </w:pPr>
      <w:r w:rsidRPr="00240966">
        <w:t>Prihodi izvora 31 - Vlastiti prihodi ostvareni su od obavljanja poslova na tržištu i u tržišnim uvjetima, prodaje knjiga i promotivnih proizvoda u izdanju Fakulteta, iznajmljivanja prostora i provođenja programa stručnih usavršavanja.</w:t>
      </w:r>
    </w:p>
    <w:p w14:paraId="12809663" w14:textId="77777777" w:rsidR="00F350B5" w:rsidRPr="00240966" w:rsidRDefault="00F350B5" w:rsidP="00F350B5">
      <w:pPr>
        <w:spacing w:line="360" w:lineRule="auto"/>
        <w:jc w:val="both"/>
      </w:pPr>
      <w:r w:rsidRPr="00240966">
        <w:t>Prihodi izvora 43 – Ostali prihodi za posebne namjene izvršeni su u ukupnom iznosu od 516.607,47 eura što je više za 0,93 % u usporedbi s istim razdobljem 2024. godine, a u odnosu na financijski plan za 2025. godinu izvršeno je 108,7 % planiranog iznosa. Prihodi su najvećim dijelom ostvareni  od programa prijediplomskih, diplomskih i poslijediplomskih studija koji se realiziraju na Građevinskom i arhitektonskom fakultetu Osijek.</w:t>
      </w:r>
    </w:p>
    <w:p w14:paraId="6A162124" w14:textId="15224446" w:rsidR="00F350B5" w:rsidRPr="00240966" w:rsidRDefault="00F350B5" w:rsidP="00F350B5">
      <w:pPr>
        <w:spacing w:line="360" w:lineRule="auto"/>
        <w:jc w:val="both"/>
      </w:pPr>
      <w:r w:rsidRPr="00240966">
        <w:t xml:space="preserve">Prihodi izvora 5 – Pomoći izvršeni su u ukupnom iznosu od 849.504,45 eura što je više za 219,58 % u usporedbi s istim razdobljem 2024. godine, a u odnosu na financijski plan za 2025. godinu izvršeno je 167,92 % planiranog iznosa. Ostvareni prihodi odnose na doznačena sredstva za projekte: </w:t>
      </w:r>
      <w:r w:rsidRPr="00240966">
        <w:rPr>
          <w:lang w:eastAsia="hr-HR"/>
        </w:rPr>
        <w:t xml:space="preserve">Procjena ekološkog rizika i ublažavanje imovine imovine kulturne baštine u Srednjoj Aziji – ERAMCA, </w:t>
      </w:r>
      <w:r w:rsidRPr="00240966">
        <w:rPr>
          <w:iCs/>
          <w:shd w:val="clear" w:color="auto" w:fill="FFFFFF"/>
        </w:rPr>
        <w:t>Interaktivni klimatski servisni sustav – korištenje zelenih infrastruktura i online alata za bolje prilagođavanje i otpor na opasnosti od</w:t>
      </w:r>
      <w:r w:rsidRPr="00240966">
        <w:rPr>
          <w:rStyle w:val="v1gmaildefault"/>
          <w:iCs/>
          <w:shd w:val="clear" w:color="auto" w:fill="FFFFFF"/>
        </w:rPr>
        <w:t> </w:t>
      </w:r>
      <w:r w:rsidRPr="00240966">
        <w:rPr>
          <w:iCs/>
          <w:shd w:val="clear" w:color="auto" w:fill="FFFFFF"/>
        </w:rPr>
        <w:t>klimatskih promjena u prekograničnom području Hrvatske i Srbije</w:t>
      </w:r>
      <w:r w:rsidRPr="00240966">
        <w:rPr>
          <w:rFonts w:eastAsia="Times New Roman"/>
          <w:bCs/>
          <w:lang w:eastAsia="hr-HR"/>
        </w:rPr>
        <w:t xml:space="preserve">, </w:t>
      </w:r>
      <w:r w:rsidRPr="00240966">
        <w:rPr>
          <w:lang w:eastAsia="hr-HR"/>
        </w:rPr>
        <w:t xml:space="preserve">Sinergija primjene inteligentnih metoda u procjeni ponašanja zgrada, elemenata i materijala i inovativna uporaba recikliranih građevinskih materijala zasnovana na eksperimentalnim i novim pristupima za uspostavu održivog životnog prostora, </w:t>
      </w:r>
      <w:r w:rsidRPr="00240966">
        <w:t xml:space="preserve">Documenting chardak house for preserving endangered wooden structure along Drava and Danube rivers in Croatia, ERASMUS+ </w:t>
      </w:r>
      <w:r w:rsidR="005959E7">
        <w:t xml:space="preserve">projekt individualne mobilnosti </w:t>
      </w:r>
      <w:r w:rsidRPr="00240966">
        <w:t xml:space="preserve">nastavnog i nenastavnog osoblja kroz boravak na inozemnim ustanovama, </w:t>
      </w:r>
      <w:r w:rsidRPr="00240966">
        <w:rPr>
          <w:shd w:val="clear" w:color="auto" w:fill="FFFFFF"/>
        </w:rPr>
        <w:t>Prekogranična suradnja u gospodarenju vodama između zemalja članica EU i trećih zemalja: analiza elastičnosti upravljanja i kreiranje hidropolitičkog modela, BIP Flow Together: Common Rivers, Common Culture, NPOO projekata Hrvatske zaklade za znanost:</w:t>
      </w:r>
      <w:r w:rsidRPr="00240966">
        <w:t xml:space="preserve"> Nabijena zemlja za modeliranje i normizaciju u potresno aktivnim područjima</w:t>
      </w:r>
      <w:r w:rsidRPr="00240966">
        <w:rPr>
          <w:shd w:val="clear" w:color="auto" w:fill="FFFFFF"/>
        </w:rPr>
        <w:t xml:space="preserve"> i Sinergija primjene inteligentnih metoda u procjeni ponašanja zgrada, elemenata i materijala i inovativna uporaba recikliranih građevinskih materijala zasnovana na eksperimentalnim i novim pristupima za uspostavu održivog životnog prostora te projekata Hrvatske zaklade za znanost </w:t>
      </w:r>
      <w:r w:rsidRPr="00240966">
        <w:t>Nabijena zemlja za modeliranje i normizaciju u potresno aktivnim područjima</w:t>
      </w:r>
      <w:r w:rsidRPr="00240966">
        <w:rPr>
          <w:shd w:val="clear" w:color="auto" w:fill="FFFFFF"/>
        </w:rPr>
        <w:t xml:space="preserve"> UIP-2020-02 i Razvoj </w:t>
      </w:r>
      <w:r w:rsidRPr="00240966">
        <w:t>karijera mladih istraživača – izobrazba novih doktora znanosti DOK 2025-02.</w:t>
      </w:r>
    </w:p>
    <w:p w14:paraId="6E023F5D" w14:textId="77777777" w:rsidR="00F350B5" w:rsidRPr="00240966" w:rsidRDefault="00F350B5" w:rsidP="00F350B5">
      <w:pPr>
        <w:spacing w:line="360" w:lineRule="auto"/>
        <w:jc w:val="both"/>
      </w:pPr>
      <w:r w:rsidRPr="00240966">
        <w:lastRenderedPageBreak/>
        <w:t>Prihodi izvora 61– Donacije izvršeni su u ukupnom iznosu  od 53.334,45  eura što je  u usporedbi s istim razdobljem 2024. godine više za 740,14 % , a u odnosu na financijski plan za 2025. godinu izvršeno je 77,04 % planiranog iznosa. Ostvareni prihodi odnose na doznačena sredstva za projekte: Razvoj inovativnih zelenih kompozitnih materijala i predgotovljenih elemenata za pasivne/niskoenergetske kuće i modularnu gradnju, Strateško partnerstvo za novu generaciju proizvoda od drva - WOOD(R)EVOLUTION i EYES HEARTS HANDS Urban Revolution.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1772"/>
        <w:gridCol w:w="1984"/>
        <w:gridCol w:w="1696"/>
      </w:tblGrid>
      <w:tr w:rsidR="00240966" w:rsidRPr="00240966" w14:paraId="2C86668E" w14:textId="77777777" w:rsidTr="0038419C">
        <w:trPr>
          <w:trHeight w:val="640"/>
        </w:trPr>
        <w:tc>
          <w:tcPr>
            <w:tcW w:w="3615" w:type="dxa"/>
            <w:shd w:val="clear" w:color="auto" w:fill="auto"/>
            <w:vAlign w:val="center"/>
            <w:hideMark/>
          </w:tcPr>
          <w:p w14:paraId="6745B218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Izvor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7CE1E5A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Plan</w:t>
            </w:r>
          </w:p>
          <w:p w14:paraId="396F6885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2025.</w:t>
            </w:r>
          </w:p>
        </w:tc>
        <w:tc>
          <w:tcPr>
            <w:tcW w:w="1984" w:type="dxa"/>
          </w:tcPr>
          <w:p w14:paraId="020979AE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Izvršenje</w:t>
            </w:r>
          </w:p>
          <w:p w14:paraId="408DC700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31.12.2025.</w:t>
            </w:r>
          </w:p>
        </w:tc>
        <w:tc>
          <w:tcPr>
            <w:tcW w:w="1696" w:type="dxa"/>
            <w:vAlign w:val="center"/>
          </w:tcPr>
          <w:p w14:paraId="1A182D16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Indeks izvršenja</w:t>
            </w:r>
          </w:p>
        </w:tc>
      </w:tr>
      <w:tr w:rsidR="00240966" w:rsidRPr="00240966" w14:paraId="26684927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  <w:hideMark/>
          </w:tcPr>
          <w:p w14:paraId="3B192CF4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Opći prihodi i primici</w:t>
            </w:r>
          </w:p>
          <w:p w14:paraId="4FDE5E89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11)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0DD9C11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4.398.906,00</w:t>
            </w:r>
          </w:p>
        </w:tc>
        <w:tc>
          <w:tcPr>
            <w:tcW w:w="1984" w:type="dxa"/>
            <w:vAlign w:val="center"/>
          </w:tcPr>
          <w:p w14:paraId="70B8FA09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4.318.217,99</w:t>
            </w:r>
          </w:p>
        </w:tc>
        <w:tc>
          <w:tcPr>
            <w:tcW w:w="1696" w:type="dxa"/>
            <w:vAlign w:val="center"/>
          </w:tcPr>
          <w:p w14:paraId="035D1E83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98,17</w:t>
            </w:r>
          </w:p>
        </w:tc>
      </w:tr>
      <w:tr w:rsidR="00240966" w:rsidRPr="00240966" w14:paraId="18E2423B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  <w:hideMark/>
          </w:tcPr>
          <w:p w14:paraId="09CB348A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Vlastiti prihodi</w:t>
            </w:r>
            <w:r w:rsidRPr="00240966">
              <w:rPr>
                <w:rFonts w:eastAsia="Times New Roman"/>
                <w:lang w:eastAsia="hr-HR"/>
              </w:rPr>
              <w:br/>
              <w:t>(izvor 31)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3AB3DAA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180.000,00</w:t>
            </w:r>
          </w:p>
        </w:tc>
        <w:tc>
          <w:tcPr>
            <w:tcW w:w="1984" w:type="dxa"/>
            <w:vAlign w:val="center"/>
          </w:tcPr>
          <w:p w14:paraId="6B69910D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150.496,76</w:t>
            </w:r>
          </w:p>
        </w:tc>
        <w:tc>
          <w:tcPr>
            <w:tcW w:w="1696" w:type="dxa"/>
            <w:vAlign w:val="center"/>
          </w:tcPr>
          <w:p w14:paraId="4BEE87F3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83,61</w:t>
            </w:r>
          </w:p>
        </w:tc>
      </w:tr>
      <w:tr w:rsidR="00240966" w:rsidRPr="00240966" w14:paraId="58A847DE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  <w:hideMark/>
          </w:tcPr>
          <w:p w14:paraId="3B1399D1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Ostali prihodi za posebne namjene</w:t>
            </w:r>
            <w:r w:rsidRPr="00240966">
              <w:rPr>
                <w:rFonts w:eastAsia="Times New Roman"/>
                <w:lang w:eastAsia="hr-HR"/>
              </w:rPr>
              <w:br/>
              <w:t>(izvor 43)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A00AC3B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475.252,00</w:t>
            </w:r>
          </w:p>
        </w:tc>
        <w:tc>
          <w:tcPr>
            <w:tcW w:w="1984" w:type="dxa"/>
            <w:vAlign w:val="center"/>
          </w:tcPr>
          <w:p w14:paraId="06DC5450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516.607,47</w:t>
            </w:r>
          </w:p>
        </w:tc>
        <w:tc>
          <w:tcPr>
            <w:tcW w:w="1696" w:type="dxa"/>
            <w:vAlign w:val="center"/>
          </w:tcPr>
          <w:p w14:paraId="4D9B44B9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108,70</w:t>
            </w:r>
          </w:p>
        </w:tc>
      </w:tr>
      <w:tr w:rsidR="00240966" w:rsidRPr="00240966" w14:paraId="511BFA1E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</w:tcPr>
          <w:p w14:paraId="4ADA079C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Pomoći EU</w:t>
            </w:r>
          </w:p>
          <w:p w14:paraId="2962BE18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51)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C237111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188.249,00</w:t>
            </w:r>
          </w:p>
        </w:tc>
        <w:tc>
          <w:tcPr>
            <w:tcW w:w="1984" w:type="dxa"/>
            <w:vAlign w:val="center"/>
          </w:tcPr>
          <w:p w14:paraId="06B5648F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89.744,94</w:t>
            </w:r>
          </w:p>
        </w:tc>
        <w:tc>
          <w:tcPr>
            <w:tcW w:w="1696" w:type="dxa"/>
            <w:vAlign w:val="center"/>
          </w:tcPr>
          <w:p w14:paraId="77DF6B15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47,67</w:t>
            </w:r>
          </w:p>
        </w:tc>
      </w:tr>
      <w:tr w:rsidR="00240966" w:rsidRPr="00240966" w14:paraId="598E3AF5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</w:tcPr>
          <w:p w14:paraId="3957238C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Ostale pomoći</w:t>
            </w:r>
          </w:p>
          <w:p w14:paraId="5EFB72BF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52)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F6DEEC3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317.657,00</w:t>
            </w:r>
          </w:p>
        </w:tc>
        <w:tc>
          <w:tcPr>
            <w:tcW w:w="1984" w:type="dxa"/>
            <w:vAlign w:val="center"/>
          </w:tcPr>
          <w:p w14:paraId="676DA5D3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363.380,66</w:t>
            </w:r>
          </w:p>
        </w:tc>
        <w:tc>
          <w:tcPr>
            <w:tcW w:w="1696" w:type="dxa"/>
            <w:vAlign w:val="center"/>
          </w:tcPr>
          <w:p w14:paraId="747F7A92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114,39</w:t>
            </w:r>
          </w:p>
        </w:tc>
      </w:tr>
      <w:tr w:rsidR="00240966" w:rsidRPr="00240966" w14:paraId="51A43F53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</w:tcPr>
          <w:p w14:paraId="4078B606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Mehanizam za oporavak i otpornost (izvor 581)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1EBE908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</w:p>
          <w:p w14:paraId="0257C47B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0,00</w:t>
            </w:r>
          </w:p>
          <w:p w14:paraId="7C195DCC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</w:p>
        </w:tc>
        <w:tc>
          <w:tcPr>
            <w:tcW w:w="1984" w:type="dxa"/>
            <w:vAlign w:val="center"/>
          </w:tcPr>
          <w:p w14:paraId="74306760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396.378,85</w:t>
            </w:r>
          </w:p>
        </w:tc>
        <w:tc>
          <w:tcPr>
            <w:tcW w:w="1696" w:type="dxa"/>
            <w:vAlign w:val="center"/>
          </w:tcPr>
          <w:p w14:paraId="7FFABFFD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-</w:t>
            </w:r>
          </w:p>
        </w:tc>
      </w:tr>
      <w:tr w:rsidR="00240966" w:rsidRPr="00240966" w14:paraId="21134691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</w:tcPr>
          <w:p w14:paraId="251E3B14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Donacije</w:t>
            </w:r>
          </w:p>
          <w:p w14:paraId="13CD45A3" w14:textId="77777777" w:rsidR="00F350B5" w:rsidRPr="00240966" w:rsidRDefault="00F350B5" w:rsidP="0038419C">
            <w:pPr>
              <w:contextualSpacing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61)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4F529C0" w14:textId="77777777" w:rsidR="00F350B5" w:rsidRPr="00240966" w:rsidRDefault="00F350B5" w:rsidP="0038419C">
            <w:pPr>
              <w:contextualSpacing/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69.228,00</w:t>
            </w:r>
          </w:p>
        </w:tc>
        <w:tc>
          <w:tcPr>
            <w:tcW w:w="1984" w:type="dxa"/>
            <w:vAlign w:val="center"/>
          </w:tcPr>
          <w:p w14:paraId="0C4F72AF" w14:textId="77777777" w:rsidR="00F350B5" w:rsidRPr="00240966" w:rsidRDefault="00F350B5" w:rsidP="0038419C">
            <w:pPr>
              <w:contextualSpacing/>
              <w:jc w:val="right"/>
            </w:pPr>
            <w:r w:rsidRPr="00240966">
              <w:t>53.334,45</w:t>
            </w:r>
          </w:p>
        </w:tc>
        <w:tc>
          <w:tcPr>
            <w:tcW w:w="1696" w:type="dxa"/>
            <w:vAlign w:val="center"/>
          </w:tcPr>
          <w:p w14:paraId="5EEF656F" w14:textId="77777777" w:rsidR="00F350B5" w:rsidRPr="00240966" w:rsidRDefault="00F350B5" w:rsidP="0038419C">
            <w:pPr>
              <w:contextualSpacing/>
              <w:jc w:val="center"/>
            </w:pPr>
            <w:r w:rsidRPr="00240966">
              <w:t>77,04</w:t>
            </w:r>
          </w:p>
        </w:tc>
      </w:tr>
      <w:tr w:rsidR="00240966" w:rsidRPr="00240966" w14:paraId="4D3E4D2A" w14:textId="77777777" w:rsidTr="0038419C">
        <w:trPr>
          <w:trHeight w:val="630"/>
        </w:trPr>
        <w:tc>
          <w:tcPr>
            <w:tcW w:w="3615" w:type="dxa"/>
            <w:shd w:val="clear" w:color="auto" w:fill="auto"/>
            <w:vAlign w:val="center"/>
          </w:tcPr>
          <w:p w14:paraId="7B86EA16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lang w:eastAsia="hr-HR"/>
              </w:rPr>
            </w:pPr>
            <w:r w:rsidRPr="00240966">
              <w:rPr>
                <w:rFonts w:eastAsia="Times New Roman"/>
                <w:b/>
                <w:lang w:eastAsia="hr-HR"/>
              </w:rPr>
              <w:t>UKUPNO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1CF3DCA" w14:textId="77777777" w:rsidR="00F350B5" w:rsidRPr="00240966" w:rsidRDefault="00F350B5" w:rsidP="0038419C">
            <w:pPr>
              <w:contextualSpacing/>
              <w:jc w:val="center"/>
              <w:rPr>
                <w:b/>
              </w:rPr>
            </w:pPr>
            <w:r w:rsidRPr="00240966">
              <w:rPr>
                <w:b/>
              </w:rPr>
              <w:t>5.629.292,00</w:t>
            </w:r>
          </w:p>
        </w:tc>
        <w:tc>
          <w:tcPr>
            <w:tcW w:w="1984" w:type="dxa"/>
            <w:vAlign w:val="center"/>
          </w:tcPr>
          <w:p w14:paraId="06822229" w14:textId="77777777" w:rsidR="00F350B5" w:rsidRPr="00240966" w:rsidRDefault="00F350B5" w:rsidP="0038419C">
            <w:pPr>
              <w:contextualSpacing/>
              <w:jc w:val="center"/>
              <w:rPr>
                <w:b/>
              </w:rPr>
            </w:pPr>
            <w:r w:rsidRPr="00240966">
              <w:rPr>
                <w:b/>
              </w:rPr>
              <w:t>5.888.161,12</w:t>
            </w:r>
          </w:p>
        </w:tc>
        <w:tc>
          <w:tcPr>
            <w:tcW w:w="1696" w:type="dxa"/>
            <w:vAlign w:val="center"/>
          </w:tcPr>
          <w:p w14:paraId="49654614" w14:textId="77777777" w:rsidR="00F350B5" w:rsidRPr="00240966" w:rsidRDefault="00F350B5" w:rsidP="0038419C">
            <w:pPr>
              <w:contextualSpacing/>
              <w:jc w:val="center"/>
              <w:rPr>
                <w:b/>
              </w:rPr>
            </w:pPr>
            <w:r w:rsidRPr="00240966">
              <w:rPr>
                <w:b/>
              </w:rPr>
              <w:t>104,60</w:t>
            </w:r>
          </w:p>
        </w:tc>
      </w:tr>
    </w:tbl>
    <w:p w14:paraId="6A2321FE" w14:textId="77777777" w:rsidR="00F350B5" w:rsidRPr="00240966" w:rsidRDefault="00F350B5" w:rsidP="00F350B5">
      <w:pPr>
        <w:jc w:val="both"/>
        <w:rPr>
          <w:b/>
        </w:rPr>
      </w:pPr>
    </w:p>
    <w:p w14:paraId="60DBF007" w14:textId="77777777" w:rsidR="00F350B5" w:rsidRPr="00240966" w:rsidRDefault="00F350B5" w:rsidP="00F350B5">
      <w:pPr>
        <w:jc w:val="both"/>
        <w:rPr>
          <w:b/>
        </w:rPr>
      </w:pPr>
      <w:r w:rsidRPr="00240966">
        <w:rPr>
          <w:b/>
        </w:rPr>
        <w:t>RASHODI I IZDACI</w:t>
      </w:r>
    </w:p>
    <w:p w14:paraId="709425D1" w14:textId="77777777" w:rsidR="00F350B5" w:rsidRPr="00240966" w:rsidRDefault="00F350B5" w:rsidP="00F350B5">
      <w:pPr>
        <w:spacing w:line="360" w:lineRule="auto"/>
        <w:jc w:val="both"/>
      </w:pPr>
      <w:r w:rsidRPr="00240966">
        <w:t>Ukupni rashodi i izdaci ostvareni su u iznosu od 5.584.188,39 eura što u usporedbi s istim razdobljem 2024. godine predstavlja povećanje od 10,37 %, a u odnosu na financijski plan za 2025. godinu izvršeno je 102,09 % planiranog iznosa.</w:t>
      </w:r>
    </w:p>
    <w:p w14:paraId="7E7BA4A1" w14:textId="77777777" w:rsidR="00F350B5" w:rsidRPr="00240966" w:rsidRDefault="00F350B5" w:rsidP="00F350B5">
      <w:pPr>
        <w:shd w:val="clear" w:color="auto" w:fill="FFFFFF" w:themeFill="background1"/>
        <w:spacing w:line="360" w:lineRule="auto"/>
        <w:jc w:val="both"/>
        <w:rPr>
          <w:rFonts w:eastAsia="Times New Roman"/>
          <w:lang w:eastAsia="en-GB"/>
        </w:rPr>
      </w:pPr>
      <w:r w:rsidRPr="00240966">
        <w:rPr>
          <w:rFonts w:eastAsia="Times New Roman"/>
          <w:lang w:eastAsia="en-GB"/>
        </w:rPr>
        <w:t>Iz izvora 11 – Opći prihodi i primici izvršeni su rashodi za aktivnost A621003 (Redovna djelatnost Sveučilišta u Osijeku), aktivnost A622122 (Programsko financiranje javnih visokih učilišta) i aktivnost A621183 (Stipendije i školarine za doktorski studij) sukladno doznačenim sredstvima. F</w:t>
      </w:r>
      <w:r w:rsidRPr="00240966">
        <w:t>inancirani su rashodi plaća i materijalnih prava zaposlenih, materijalni troškovi redovne djelatnosti i rashodi za nabavu nefinancijske imovine.  Izvršeno je 98,17 % planiranog iznosa.</w:t>
      </w:r>
    </w:p>
    <w:p w14:paraId="6867AF4B" w14:textId="77777777" w:rsidR="00F350B5" w:rsidRPr="00240966" w:rsidRDefault="00F350B5" w:rsidP="00F350B5">
      <w:pPr>
        <w:spacing w:line="360" w:lineRule="auto"/>
        <w:jc w:val="both"/>
      </w:pPr>
      <w:r w:rsidRPr="00240966">
        <w:lastRenderedPageBreak/>
        <w:t>Iz izvora 31- Vlastiti prihodi izvršeni su rashodi za aktivnost A679090 (Redovna djelatnost Sveučilišta u Osijeku iz evidencijskih prihoda) sukladno ostvarenim i prenesenim prihodima i primicima. Izvršeno je 100,24 % planiranog iznosa.</w:t>
      </w:r>
    </w:p>
    <w:p w14:paraId="6CBCC55B" w14:textId="77777777" w:rsidR="00F350B5" w:rsidRPr="00240966" w:rsidRDefault="00F350B5" w:rsidP="00F350B5">
      <w:pPr>
        <w:spacing w:line="360" w:lineRule="auto"/>
        <w:jc w:val="both"/>
      </w:pPr>
      <w:r w:rsidRPr="00240966">
        <w:t>Iz izvora 43 Ostali prihodi za posebne namjene izvršeni su rashodi za aktivnost A679090 (Redovna djelatnost Sveučilišta u Osijeku iz evidencijskih prihoda) sukladno ostvarenim i prenesenim prihodima i primicima. Izvršeno je 151,28 % planiranog iznosa.</w:t>
      </w:r>
    </w:p>
    <w:p w14:paraId="20EC3097" w14:textId="77777777" w:rsidR="00F350B5" w:rsidRPr="00240966" w:rsidRDefault="00F350B5" w:rsidP="00F350B5">
      <w:pPr>
        <w:spacing w:line="360" w:lineRule="auto"/>
        <w:jc w:val="both"/>
      </w:pPr>
      <w:r w:rsidRPr="00240966">
        <w:t>Rashodi za projekte koje Fakultet provodi izvršeni su sukladno planiranim i odobrenim sredstvima iz izvora  51 – Pomoći EU, izvora 52 – Ostale pomoći, izvora 581 – Mehanizam za oporavak i otpornost  i izvora 61 – Donacije.  Izvršeno je 94,84 % planiranog iznosa.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2234"/>
        <w:gridCol w:w="1861"/>
        <w:gridCol w:w="1979"/>
      </w:tblGrid>
      <w:tr w:rsidR="00240966" w:rsidRPr="00240966" w14:paraId="661A8AFA" w14:textId="77777777" w:rsidTr="0038419C">
        <w:trPr>
          <w:trHeight w:val="640"/>
          <w:jc w:val="center"/>
        </w:trPr>
        <w:tc>
          <w:tcPr>
            <w:tcW w:w="2852" w:type="dxa"/>
            <w:shd w:val="clear" w:color="auto" w:fill="auto"/>
            <w:vAlign w:val="center"/>
            <w:hideMark/>
          </w:tcPr>
          <w:p w14:paraId="2010E680" w14:textId="77777777" w:rsidR="00F350B5" w:rsidRPr="00240966" w:rsidRDefault="00F350B5" w:rsidP="0038419C">
            <w:pPr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Izvor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14:paraId="43678794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Plan</w:t>
            </w:r>
          </w:p>
          <w:p w14:paraId="75C912C0" w14:textId="77777777" w:rsidR="00F350B5" w:rsidRPr="00240966" w:rsidRDefault="00F350B5" w:rsidP="0038419C">
            <w:pPr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2025.</w:t>
            </w:r>
          </w:p>
        </w:tc>
        <w:tc>
          <w:tcPr>
            <w:tcW w:w="1861" w:type="dxa"/>
          </w:tcPr>
          <w:p w14:paraId="3DE155B9" w14:textId="77777777" w:rsidR="00F350B5" w:rsidRPr="00240966" w:rsidRDefault="00F350B5" w:rsidP="0038419C">
            <w:pPr>
              <w:contextualSpacing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Izvršenje</w:t>
            </w:r>
          </w:p>
          <w:p w14:paraId="08A26B5C" w14:textId="77777777" w:rsidR="00F350B5" w:rsidRPr="00240966" w:rsidRDefault="00F350B5" w:rsidP="0038419C">
            <w:pPr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31.12.2025.</w:t>
            </w:r>
          </w:p>
        </w:tc>
        <w:tc>
          <w:tcPr>
            <w:tcW w:w="1979" w:type="dxa"/>
            <w:vAlign w:val="center"/>
          </w:tcPr>
          <w:p w14:paraId="59FD5108" w14:textId="77777777" w:rsidR="00F350B5" w:rsidRPr="00240966" w:rsidRDefault="00F350B5" w:rsidP="0038419C">
            <w:pPr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240966">
              <w:rPr>
                <w:rFonts w:eastAsia="Times New Roman"/>
                <w:b/>
                <w:bCs/>
                <w:lang w:eastAsia="hr-HR"/>
              </w:rPr>
              <w:t>Indeks izvršenja</w:t>
            </w:r>
          </w:p>
        </w:tc>
      </w:tr>
      <w:tr w:rsidR="00240966" w:rsidRPr="00240966" w14:paraId="3033BF6D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23528851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Opći prihodi i primici</w:t>
            </w:r>
          </w:p>
          <w:p w14:paraId="304449B1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11)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CBE2F7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4.398.906,00</w:t>
            </w:r>
          </w:p>
        </w:tc>
        <w:tc>
          <w:tcPr>
            <w:tcW w:w="1861" w:type="dxa"/>
            <w:vAlign w:val="center"/>
          </w:tcPr>
          <w:p w14:paraId="16CF0B81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t>4.318.217,99</w:t>
            </w:r>
          </w:p>
        </w:tc>
        <w:tc>
          <w:tcPr>
            <w:tcW w:w="1979" w:type="dxa"/>
            <w:vAlign w:val="center"/>
          </w:tcPr>
          <w:p w14:paraId="1FF90B50" w14:textId="77777777" w:rsidR="00F350B5" w:rsidRPr="00240966" w:rsidRDefault="00F350B5" w:rsidP="0038419C">
            <w:pPr>
              <w:jc w:val="center"/>
            </w:pPr>
            <w:r w:rsidRPr="00240966">
              <w:t>98,17</w:t>
            </w:r>
          </w:p>
        </w:tc>
      </w:tr>
      <w:tr w:rsidR="00240966" w:rsidRPr="00240966" w14:paraId="409A37EE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  <w:hideMark/>
          </w:tcPr>
          <w:p w14:paraId="4C437763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Vlastiti prihodi</w:t>
            </w:r>
            <w:r w:rsidRPr="00240966">
              <w:rPr>
                <w:rFonts w:eastAsia="Times New Roman"/>
                <w:lang w:eastAsia="hr-HR"/>
              </w:rPr>
              <w:br/>
              <w:t>(izvor 31)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347F30C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154.546,00</w:t>
            </w:r>
          </w:p>
        </w:tc>
        <w:tc>
          <w:tcPr>
            <w:tcW w:w="1861" w:type="dxa"/>
            <w:vAlign w:val="center"/>
          </w:tcPr>
          <w:p w14:paraId="0A43E449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154.919,56</w:t>
            </w:r>
          </w:p>
        </w:tc>
        <w:tc>
          <w:tcPr>
            <w:tcW w:w="1979" w:type="dxa"/>
            <w:vAlign w:val="bottom"/>
          </w:tcPr>
          <w:p w14:paraId="69997E96" w14:textId="77777777" w:rsidR="00F350B5" w:rsidRPr="00240966" w:rsidRDefault="00F350B5" w:rsidP="0038419C">
            <w:pPr>
              <w:jc w:val="center"/>
            </w:pPr>
            <w:r w:rsidRPr="00240966">
              <w:t>100,24</w:t>
            </w:r>
          </w:p>
        </w:tc>
      </w:tr>
      <w:tr w:rsidR="00240966" w:rsidRPr="00240966" w14:paraId="07EBFDBE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  <w:hideMark/>
          </w:tcPr>
          <w:p w14:paraId="77606D77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Ostali prihodi za posebne namjene</w:t>
            </w:r>
            <w:r w:rsidRPr="00240966">
              <w:rPr>
                <w:rFonts w:eastAsia="Times New Roman"/>
                <w:lang w:eastAsia="hr-HR"/>
              </w:rPr>
              <w:br/>
              <w:t>(izvor 43)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9545D6C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475.252,00</w:t>
            </w:r>
          </w:p>
        </w:tc>
        <w:tc>
          <w:tcPr>
            <w:tcW w:w="1861" w:type="dxa"/>
            <w:vAlign w:val="center"/>
          </w:tcPr>
          <w:p w14:paraId="4490E75A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718.978,99</w:t>
            </w:r>
          </w:p>
        </w:tc>
        <w:tc>
          <w:tcPr>
            <w:tcW w:w="1979" w:type="dxa"/>
            <w:vAlign w:val="center"/>
          </w:tcPr>
          <w:p w14:paraId="06084FD9" w14:textId="77777777" w:rsidR="00F350B5" w:rsidRPr="00240966" w:rsidRDefault="00F350B5" w:rsidP="0038419C">
            <w:pPr>
              <w:jc w:val="center"/>
            </w:pPr>
            <w:r w:rsidRPr="00240966">
              <w:t>151,28</w:t>
            </w:r>
          </w:p>
        </w:tc>
      </w:tr>
      <w:tr w:rsidR="00240966" w:rsidRPr="00240966" w14:paraId="1B08D8F6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03722790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Pomoći EU</w:t>
            </w:r>
          </w:p>
          <w:p w14:paraId="4D646201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51)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F109E07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128.179,00</w:t>
            </w:r>
          </w:p>
        </w:tc>
        <w:tc>
          <w:tcPr>
            <w:tcW w:w="1861" w:type="dxa"/>
            <w:vAlign w:val="center"/>
          </w:tcPr>
          <w:p w14:paraId="5B8B27F7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90.320,42</w:t>
            </w:r>
          </w:p>
        </w:tc>
        <w:tc>
          <w:tcPr>
            <w:tcW w:w="1979" w:type="dxa"/>
            <w:vAlign w:val="bottom"/>
          </w:tcPr>
          <w:p w14:paraId="04891C21" w14:textId="77777777" w:rsidR="00F350B5" w:rsidRPr="00240966" w:rsidRDefault="00F350B5" w:rsidP="0038419C">
            <w:pPr>
              <w:jc w:val="center"/>
            </w:pPr>
            <w:r w:rsidRPr="00240966">
              <w:t>70,46</w:t>
            </w:r>
          </w:p>
        </w:tc>
      </w:tr>
      <w:tr w:rsidR="00240966" w:rsidRPr="00240966" w14:paraId="34CE3C50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3D7806F8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Ostale pomoći</w:t>
            </w:r>
          </w:p>
          <w:p w14:paraId="40B03B60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52)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E29F33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248.139,00</w:t>
            </w:r>
          </w:p>
        </w:tc>
        <w:tc>
          <w:tcPr>
            <w:tcW w:w="1861" w:type="dxa"/>
            <w:vAlign w:val="center"/>
          </w:tcPr>
          <w:p w14:paraId="680252BF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258.868,53</w:t>
            </w:r>
          </w:p>
        </w:tc>
        <w:tc>
          <w:tcPr>
            <w:tcW w:w="1979" w:type="dxa"/>
            <w:vAlign w:val="bottom"/>
          </w:tcPr>
          <w:p w14:paraId="3C2D66D1" w14:textId="77777777" w:rsidR="00F350B5" w:rsidRPr="00240966" w:rsidRDefault="00F350B5" w:rsidP="0038419C">
            <w:pPr>
              <w:jc w:val="center"/>
            </w:pPr>
            <w:r w:rsidRPr="00240966">
              <w:t>104,32</w:t>
            </w:r>
          </w:p>
        </w:tc>
      </w:tr>
      <w:tr w:rsidR="00240966" w:rsidRPr="00240966" w14:paraId="57804247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66ECA17A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Mehanizam za oporavak i otpornost (izvor 581)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EFBAC0D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0,00</w:t>
            </w:r>
          </w:p>
        </w:tc>
        <w:tc>
          <w:tcPr>
            <w:tcW w:w="1861" w:type="dxa"/>
            <w:vAlign w:val="center"/>
          </w:tcPr>
          <w:p w14:paraId="38042353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7.728,81</w:t>
            </w:r>
          </w:p>
        </w:tc>
        <w:tc>
          <w:tcPr>
            <w:tcW w:w="1979" w:type="dxa"/>
            <w:vAlign w:val="bottom"/>
          </w:tcPr>
          <w:p w14:paraId="11CBEE43" w14:textId="77777777" w:rsidR="00F350B5" w:rsidRPr="00240966" w:rsidRDefault="00F350B5" w:rsidP="0038419C">
            <w:pPr>
              <w:jc w:val="center"/>
            </w:pPr>
            <w:r w:rsidRPr="00240966">
              <w:t>-</w:t>
            </w:r>
          </w:p>
        </w:tc>
      </w:tr>
      <w:tr w:rsidR="00240966" w:rsidRPr="00240966" w14:paraId="2A4465E0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6E7B71A3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Donacije</w:t>
            </w:r>
          </w:p>
          <w:p w14:paraId="10C35DDF" w14:textId="77777777" w:rsidR="00F350B5" w:rsidRPr="00240966" w:rsidRDefault="00F350B5" w:rsidP="0038419C">
            <w:pPr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(izvor 61)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F4FDF8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65.052,00</w:t>
            </w:r>
          </w:p>
        </w:tc>
        <w:tc>
          <w:tcPr>
            <w:tcW w:w="1861" w:type="dxa"/>
            <w:vAlign w:val="center"/>
          </w:tcPr>
          <w:p w14:paraId="1EBFD149" w14:textId="77777777" w:rsidR="00F350B5" w:rsidRPr="00240966" w:rsidRDefault="00F350B5" w:rsidP="0038419C">
            <w:pPr>
              <w:jc w:val="right"/>
              <w:rPr>
                <w:rFonts w:eastAsia="Times New Roman"/>
                <w:lang w:eastAsia="hr-HR"/>
              </w:rPr>
            </w:pPr>
            <w:r w:rsidRPr="00240966">
              <w:rPr>
                <w:rFonts w:eastAsia="Times New Roman"/>
                <w:lang w:eastAsia="hr-HR"/>
              </w:rPr>
              <w:t>35.154,09</w:t>
            </w:r>
          </w:p>
        </w:tc>
        <w:tc>
          <w:tcPr>
            <w:tcW w:w="1979" w:type="dxa"/>
            <w:vAlign w:val="bottom"/>
          </w:tcPr>
          <w:p w14:paraId="3FCCAE38" w14:textId="77777777" w:rsidR="00F350B5" w:rsidRPr="00240966" w:rsidRDefault="00F350B5" w:rsidP="0038419C">
            <w:pPr>
              <w:jc w:val="center"/>
            </w:pPr>
            <w:r w:rsidRPr="00240966">
              <w:t>54,04</w:t>
            </w:r>
          </w:p>
        </w:tc>
      </w:tr>
      <w:tr w:rsidR="00240966" w:rsidRPr="00240966" w14:paraId="26B41D63" w14:textId="77777777" w:rsidTr="0038419C">
        <w:trPr>
          <w:trHeight w:val="630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1D04F973" w14:textId="77777777" w:rsidR="00F350B5" w:rsidRPr="00240966" w:rsidRDefault="00F350B5" w:rsidP="0038419C">
            <w:pPr>
              <w:jc w:val="both"/>
              <w:rPr>
                <w:rFonts w:eastAsia="Times New Roman"/>
                <w:b/>
                <w:lang w:eastAsia="hr-HR"/>
              </w:rPr>
            </w:pPr>
            <w:r w:rsidRPr="00240966">
              <w:rPr>
                <w:rFonts w:eastAsia="Times New Roman"/>
                <w:b/>
                <w:lang w:eastAsia="hr-HR"/>
              </w:rPr>
              <w:t>UKUPNO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2E277A8" w14:textId="77777777" w:rsidR="00F350B5" w:rsidRPr="00240966" w:rsidRDefault="00F350B5" w:rsidP="0038419C">
            <w:pPr>
              <w:jc w:val="center"/>
              <w:rPr>
                <w:b/>
              </w:rPr>
            </w:pPr>
            <w:r w:rsidRPr="00240966">
              <w:rPr>
                <w:b/>
              </w:rPr>
              <w:t>5.470.074,00</w:t>
            </w:r>
          </w:p>
        </w:tc>
        <w:tc>
          <w:tcPr>
            <w:tcW w:w="1861" w:type="dxa"/>
            <w:vAlign w:val="center"/>
          </w:tcPr>
          <w:p w14:paraId="251561CB" w14:textId="77777777" w:rsidR="00F350B5" w:rsidRPr="00240966" w:rsidRDefault="00F350B5" w:rsidP="0038419C">
            <w:pPr>
              <w:jc w:val="center"/>
              <w:rPr>
                <w:b/>
              </w:rPr>
            </w:pPr>
            <w:r w:rsidRPr="00240966">
              <w:rPr>
                <w:b/>
              </w:rPr>
              <w:t>5.584.188,39</w:t>
            </w:r>
          </w:p>
        </w:tc>
        <w:tc>
          <w:tcPr>
            <w:tcW w:w="1979" w:type="dxa"/>
            <w:vAlign w:val="center"/>
          </w:tcPr>
          <w:p w14:paraId="40556297" w14:textId="77777777" w:rsidR="00F350B5" w:rsidRPr="00240966" w:rsidRDefault="00F350B5" w:rsidP="0038419C">
            <w:pPr>
              <w:jc w:val="center"/>
              <w:rPr>
                <w:b/>
              </w:rPr>
            </w:pPr>
            <w:r w:rsidRPr="00240966">
              <w:rPr>
                <w:b/>
              </w:rPr>
              <w:t>102,09</w:t>
            </w:r>
          </w:p>
        </w:tc>
      </w:tr>
    </w:tbl>
    <w:p w14:paraId="66D83355" w14:textId="77777777" w:rsidR="00F350B5" w:rsidRPr="00240966" w:rsidRDefault="00F350B5" w:rsidP="00F350B5">
      <w:pPr>
        <w:jc w:val="both"/>
        <w:rPr>
          <w:b/>
        </w:rPr>
      </w:pPr>
    </w:p>
    <w:p w14:paraId="0F3631F4" w14:textId="77777777" w:rsidR="00F350B5" w:rsidRPr="00240966" w:rsidRDefault="00F350B5" w:rsidP="00F350B5">
      <w:pPr>
        <w:spacing w:line="360" w:lineRule="auto"/>
        <w:jc w:val="both"/>
        <w:rPr>
          <w:b/>
        </w:rPr>
      </w:pPr>
      <w:r w:rsidRPr="00240966">
        <w:rPr>
          <w:b/>
        </w:rPr>
        <w:t>II. OBRAZLOŽENJE OSTVARENOG PRIJENOSA SREDSTAVA IZ PRETHODNE GODINE I PRIJENOSA SREDSTAVA U SLJEDEĆE RAZDOBLJE</w:t>
      </w:r>
    </w:p>
    <w:p w14:paraId="2D270A99" w14:textId="77777777" w:rsidR="00F350B5" w:rsidRPr="00240966" w:rsidRDefault="00F350B5" w:rsidP="00F350B5">
      <w:pPr>
        <w:spacing w:line="360" w:lineRule="auto"/>
        <w:jc w:val="both"/>
      </w:pPr>
      <w:r w:rsidRPr="00240966">
        <w:t xml:space="preserve">Ukupan višak  prihoda i primitaka raspoloživ u sljedećem razdoblju iznosi 1.182,038,00 eura i raspoređuje se za financiranje rashoda poslovanja te za financiranje rashoda za nabavu nefinancijske imovine. </w:t>
      </w:r>
    </w:p>
    <w:p w14:paraId="4DCE68D2" w14:textId="77777777" w:rsidR="00F350B5" w:rsidRPr="00240966" w:rsidRDefault="00F350B5" w:rsidP="00F350B5">
      <w:pPr>
        <w:spacing w:line="360" w:lineRule="auto"/>
        <w:jc w:val="both"/>
      </w:pPr>
      <w:r w:rsidRPr="00240966">
        <w:t xml:space="preserve">Od ukupno ostvarenog viška prihoda i primitaka iz proteklih razdoblja 133.306,84 eura odnosi se na izvor 31 – Vlastiti prihodi, a rezultat je neutrošenih prihoda iz proteklih razdoblja koji su ostvareni od obavljanja poslova na tržištu i u tržišnim uvjetima, iznajmljivanja prostora, prodaje knjiga i promotivnih proizvoda u izdanju Fakulteta i provođenja programa stručnih usavršavanja koji se realiziraju na Građevinskom i arhitektonskom fakultetu Osijek. Višak </w:t>
      </w:r>
      <w:r w:rsidRPr="00240966">
        <w:lastRenderedPageBreak/>
        <w:t>vlastitih sredstava ostvaren na izvoru 31 - Vlastiti prihodi prenosi se u sljedeće razdoblje i koristit će se za pokriće rashoda redovitog poslovanja Fakulteta kao i za rashode nabave nefinancijske imovine.</w:t>
      </w:r>
    </w:p>
    <w:p w14:paraId="029826F2" w14:textId="77777777" w:rsidR="00F350B5" w:rsidRPr="00240966" w:rsidRDefault="00F350B5" w:rsidP="00F350B5">
      <w:pPr>
        <w:spacing w:line="360" w:lineRule="auto"/>
        <w:jc w:val="both"/>
      </w:pPr>
      <w:r w:rsidRPr="00240966">
        <w:t>Na izvoru 43 - Ostali prihodi za posebne namjene ostvaren je višak u iznosu od 66.380,57 eura koji je rezultat neutrošenih prihoda iz proteklih godina koji su ostvareni od programa prijediplomskih, diplomskih i poslijediplomskih studija koji se realiziraju na Građevinskom i arhitektonskom fakultetu Osijek. Višak namjenskih sredstava ostvaren na izvoru 43 - Ostali prihodi za posebne namjene prenosi se u sljedeće razdoblje i koristit će se za pokriće rashoda redovitog poslovanja Fakulteta kao i za rashode nabave nefinancijske imovine.</w:t>
      </w:r>
    </w:p>
    <w:p w14:paraId="221ABF8C" w14:textId="7768935A" w:rsidR="00F350B5" w:rsidRPr="00240966" w:rsidRDefault="00F350B5" w:rsidP="00F350B5">
      <w:pPr>
        <w:spacing w:line="360" w:lineRule="auto"/>
        <w:jc w:val="both"/>
      </w:pPr>
      <w:r w:rsidRPr="00240966">
        <w:t xml:space="preserve">Na izvoru 51 - Pomoći EU ostvaren je višak u iznosu od 53.690,43 eura, a rezultat je neutrošenih sredstava za projekte koji se provode na </w:t>
      </w:r>
      <w:r w:rsidRPr="00240966">
        <w:rPr>
          <w:rFonts w:eastAsia="Times New Roman"/>
          <w:lang w:eastAsia="hr-HR"/>
        </w:rPr>
        <w:t xml:space="preserve">Građevinskom i arhitektonskom fakultetu Osijek, a </w:t>
      </w:r>
      <w:r w:rsidRPr="00240966">
        <w:t xml:space="preserve"> financiraju se iz  EU fondova. Na izvoru 52 – Ostale pomoći ostva</w:t>
      </w:r>
      <w:r w:rsidR="00BC5E6E">
        <w:t>ren je višak u iznosu od 147.860</w:t>
      </w:r>
      <w:r w:rsidRPr="00240966">
        <w:t>,47 eura, a rezultat je neutrošenih sredstava za projekte koji se provode na F</w:t>
      </w:r>
      <w:r w:rsidRPr="00240966">
        <w:rPr>
          <w:rFonts w:eastAsia="Times New Roman"/>
          <w:lang w:eastAsia="hr-HR"/>
        </w:rPr>
        <w:t xml:space="preserve">akultetu, a </w:t>
      </w:r>
      <w:r w:rsidRPr="00240966">
        <w:t xml:space="preserve"> financiraju se iz sredstava Hrvatske zaklade za znanost,  EU fondova i inozemstva.  Na izvoru financiranja 581 </w:t>
      </w:r>
      <w:r w:rsidR="006B3E58">
        <w:t xml:space="preserve">- </w:t>
      </w:r>
      <w:r w:rsidRPr="00240966">
        <w:t>Mehanizam za oporavak i otpornost ostvaren je višak za NPOO projkete u iznosu od 388.650,04 eura. Višak sredstava ostvarenih na izvoru financiranja 51 - Pomoći EU, izvoru financiranja 52 – Ostale pomoći i izvoru financiranja 581 Mehanizam za oporavak i otpornost, prenosi se u sljedeće razdoblje i koristit će se za pokriće rashoda ugovorenih projekata.</w:t>
      </w:r>
    </w:p>
    <w:p w14:paraId="77332916" w14:textId="77777777" w:rsidR="00F350B5" w:rsidRPr="00240966" w:rsidRDefault="00F350B5" w:rsidP="00F350B5">
      <w:pPr>
        <w:pStyle w:val="Normal1"/>
        <w:spacing w:before="0" w:beforeAutospacing="0" w:after="0" w:afterAutospacing="0" w:line="360" w:lineRule="auto"/>
        <w:jc w:val="both"/>
      </w:pPr>
      <w:r w:rsidRPr="00240966">
        <w:t xml:space="preserve">Višak sredstava koji su ostvareni na izvoru financiranja 12 - </w:t>
      </w:r>
      <w:r w:rsidRPr="00240966">
        <w:rPr>
          <w:lang w:eastAsia="en-US"/>
        </w:rPr>
        <w:t xml:space="preserve">Sredstva učešća za pomoći </w:t>
      </w:r>
      <w:r w:rsidRPr="00240966">
        <w:t>u iznosu od 51.376,33 eura, te višak sredstava na izvoru financiranja 561 - Europski socijalni fond (ESF)  u iznosu od 280.943,46 eura, rezultat su aktivnosti projekata provedenih na Fakultetu koristit će se za unaprjeđenje znanstvene djelatnosti Fakulteta i infrastrukture potrebne za realizaciju znanstvenih i nastavnih procesa.</w:t>
      </w:r>
    </w:p>
    <w:p w14:paraId="00BC2FED" w14:textId="77777777" w:rsidR="00F350B5" w:rsidRPr="00240966" w:rsidRDefault="00F350B5" w:rsidP="00F350B5">
      <w:pPr>
        <w:spacing w:line="360" w:lineRule="auto"/>
        <w:jc w:val="both"/>
        <w:rPr>
          <w:rFonts w:eastAsia="Times New Roman"/>
          <w:lang w:eastAsia="hr-HR"/>
        </w:rPr>
      </w:pPr>
      <w:r w:rsidRPr="00240966">
        <w:t xml:space="preserve">Na izvoru 61 – Donacije ostvaren je višak u iznosu od 59.829,86 eura, a rezultat je neutrošenih sredstava za projekte koji se provode na </w:t>
      </w:r>
      <w:r w:rsidRPr="00240966">
        <w:rPr>
          <w:rFonts w:eastAsia="Times New Roman"/>
          <w:lang w:eastAsia="hr-HR"/>
        </w:rPr>
        <w:t xml:space="preserve">Građevinskom i arhitektonskom fakultetu Osijek. </w:t>
      </w:r>
    </w:p>
    <w:p w14:paraId="4E873F2F" w14:textId="77777777" w:rsidR="00F350B5" w:rsidRPr="00240966" w:rsidRDefault="00F350B5" w:rsidP="00F350B5">
      <w:pPr>
        <w:jc w:val="both"/>
      </w:pPr>
    </w:p>
    <w:p w14:paraId="358FCEBC" w14:textId="48D68E22" w:rsidR="00F350B5" w:rsidRPr="00240966" w:rsidRDefault="00F350B5" w:rsidP="00F350B5">
      <w:pPr>
        <w:jc w:val="both"/>
      </w:pPr>
    </w:p>
    <w:p w14:paraId="1654F0FD" w14:textId="77777777" w:rsidR="00240966" w:rsidRDefault="00240966" w:rsidP="00F350B5">
      <w:pPr>
        <w:ind w:left="6372"/>
        <w:jc w:val="both"/>
        <w:rPr>
          <w:b/>
        </w:rPr>
      </w:pPr>
    </w:p>
    <w:p w14:paraId="68FACD5F" w14:textId="7249DA9F" w:rsidR="00F350B5" w:rsidRPr="00240966" w:rsidRDefault="00F350B5" w:rsidP="00F350B5">
      <w:pPr>
        <w:ind w:left="6372"/>
        <w:jc w:val="both"/>
        <w:rPr>
          <w:b/>
        </w:rPr>
      </w:pPr>
      <w:r w:rsidRPr="00240966">
        <w:rPr>
          <w:b/>
        </w:rPr>
        <w:t>DEKAN</w:t>
      </w:r>
    </w:p>
    <w:p w14:paraId="78A5B5DC" w14:textId="77777777" w:rsidR="00F350B5" w:rsidRPr="00240966" w:rsidRDefault="00F350B5" w:rsidP="00F350B5">
      <w:pPr>
        <w:ind w:left="5664"/>
        <w:jc w:val="both"/>
        <w:rPr>
          <w:b/>
        </w:rPr>
      </w:pPr>
    </w:p>
    <w:p w14:paraId="4D45A54B" w14:textId="77777777" w:rsidR="00240966" w:rsidRDefault="00240966" w:rsidP="00F350B5">
      <w:pPr>
        <w:ind w:left="5664"/>
        <w:jc w:val="both"/>
      </w:pPr>
    </w:p>
    <w:p w14:paraId="083EBEE6" w14:textId="53ADCAB0" w:rsidR="00F350B5" w:rsidRPr="00240966" w:rsidRDefault="00F350B5" w:rsidP="00F350B5">
      <w:pPr>
        <w:ind w:left="5664"/>
        <w:jc w:val="both"/>
      </w:pPr>
      <w:r w:rsidRPr="00240966">
        <w:t>prof. dr. sc. Hrvoje Krstić</w:t>
      </w:r>
    </w:p>
    <w:p w14:paraId="7B7C96DD" w14:textId="77777777" w:rsidR="004821E1" w:rsidRPr="00240966" w:rsidRDefault="004821E1" w:rsidP="0023464F">
      <w:pPr>
        <w:rPr>
          <w:rFonts w:ascii="Arial" w:hAnsi="Arial" w:cs="Arial"/>
          <w:lang w:val="hr-HR"/>
        </w:rPr>
      </w:pPr>
    </w:p>
    <w:sectPr w:rsidR="004821E1" w:rsidRPr="00240966" w:rsidSect="00482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FD2D9" w14:textId="77777777" w:rsidR="008571BF" w:rsidRDefault="008571BF" w:rsidP="0023464F">
      <w:r>
        <w:separator/>
      </w:r>
    </w:p>
  </w:endnote>
  <w:endnote w:type="continuationSeparator" w:id="0">
    <w:p w14:paraId="1D2A3593" w14:textId="77777777" w:rsidR="008571BF" w:rsidRDefault="008571BF" w:rsidP="002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6F67" w14:textId="77777777" w:rsidR="004821E1" w:rsidRDefault="0048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3B0B" w14:textId="2E1CED1C" w:rsidR="0023464F" w:rsidRPr="0023464F" w:rsidRDefault="0023464F" w:rsidP="0023464F">
    <w:pPr>
      <w:pStyle w:val="Footer"/>
      <w:spacing w:line="276" w:lineRule="auto"/>
      <w:rPr>
        <w:rFonts w:ascii="Montserrat" w:hAnsi="Montserrat"/>
        <w:sz w:val="14"/>
        <w:szCs w:val="14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98CA" w14:textId="77777777" w:rsidR="004821E1" w:rsidRDefault="00482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D1F7" w14:textId="77777777" w:rsidR="008571BF" w:rsidRDefault="008571BF" w:rsidP="0023464F">
      <w:r>
        <w:separator/>
      </w:r>
    </w:p>
  </w:footnote>
  <w:footnote w:type="continuationSeparator" w:id="0">
    <w:p w14:paraId="746331AD" w14:textId="77777777" w:rsidR="008571BF" w:rsidRDefault="008571BF" w:rsidP="0023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AE96" w14:textId="77777777" w:rsidR="004821E1" w:rsidRDefault="00482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C733" w14:textId="77777777" w:rsidR="004821E1" w:rsidRDefault="00482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5674" w14:textId="77777777" w:rsidR="004821E1" w:rsidRDefault="00482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53E3B"/>
    <w:multiLevelType w:val="hybridMultilevel"/>
    <w:tmpl w:val="DCE25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4F"/>
    <w:rsid w:val="00006BD9"/>
    <w:rsid w:val="00082F20"/>
    <w:rsid w:val="00086B37"/>
    <w:rsid w:val="000947F5"/>
    <w:rsid w:val="000B3E75"/>
    <w:rsid w:val="000D1970"/>
    <w:rsid w:val="00103D18"/>
    <w:rsid w:val="0023464F"/>
    <w:rsid w:val="00240966"/>
    <w:rsid w:val="00276527"/>
    <w:rsid w:val="002E0D01"/>
    <w:rsid w:val="00341C34"/>
    <w:rsid w:val="004821E1"/>
    <w:rsid w:val="004C6B63"/>
    <w:rsid w:val="004D04F4"/>
    <w:rsid w:val="005158DF"/>
    <w:rsid w:val="00547D4D"/>
    <w:rsid w:val="005959E7"/>
    <w:rsid w:val="0068209B"/>
    <w:rsid w:val="006B3E58"/>
    <w:rsid w:val="006D1740"/>
    <w:rsid w:val="00720FAE"/>
    <w:rsid w:val="00732A06"/>
    <w:rsid w:val="00735303"/>
    <w:rsid w:val="007D1A38"/>
    <w:rsid w:val="008571BF"/>
    <w:rsid w:val="00886453"/>
    <w:rsid w:val="00907F5B"/>
    <w:rsid w:val="009670C7"/>
    <w:rsid w:val="009C3DC2"/>
    <w:rsid w:val="00AD0ECC"/>
    <w:rsid w:val="00AD3665"/>
    <w:rsid w:val="00B42AA4"/>
    <w:rsid w:val="00BC5E6E"/>
    <w:rsid w:val="00BE2AD1"/>
    <w:rsid w:val="00BF0FD8"/>
    <w:rsid w:val="00CC007A"/>
    <w:rsid w:val="00D44135"/>
    <w:rsid w:val="00D67891"/>
    <w:rsid w:val="00DC0C16"/>
    <w:rsid w:val="00F350B5"/>
    <w:rsid w:val="00F5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60F5"/>
  <w15:docId w15:val="{8E5344CE-D3AC-41AA-92B4-2DB051B4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AE"/>
    <w:rPr>
      <w:rFonts w:ascii="Tahoma" w:eastAsia="Arial Unicode MS" w:hAnsi="Tahoma" w:cs="Tahoma"/>
      <w:kern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07F5B"/>
    <w:pPr>
      <w:ind w:left="720"/>
      <w:contextualSpacing/>
    </w:pPr>
    <w:rPr>
      <w:rFonts w:eastAsiaTheme="minorHAnsi"/>
      <w:lang w:val="hr-HR"/>
      <w14:ligatures w14:val="none"/>
    </w:rPr>
  </w:style>
  <w:style w:type="paragraph" w:styleId="NoSpacing">
    <w:name w:val="No Spacing"/>
    <w:uiPriority w:val="1"/>
    <w:qFormat/>
    <w:rsid w:val="00907F5B"/>
    <w:rPr>
      <w:rFonts w:ascii="Calibri" w:eastAsia="Calibri" w:hAnsi="Calibri" w:cs="Times New Roman"/>
      <w:kern w:val="0"/>
      <w14:ligatures w14:val="none"/>
    </w:rPr>
  </w:style>
  <w:style w:type="character" w:customStyle="1" w:styleId="v1gmaildefault">
    <w:name w:val="v1gmail_default"/>
    <w:basedOn w:val="DefaultParagraphFont"/>
    <w:rsid w:val="00F350B5"/>
  </w:style>
  <w:style w:type="paragraph" w:customStyle="1" w:styleId="Normal1">
    <w:name w:val="Normal1"/>
    <w:basedOn w:val="Normal"/>
    <w:uiPriority w:val="99"/>
    <w:rsid w:val="00F350B5"/>
    <w:pPr>
      <w:spacing w:before="100" w:beforeAutospacing="1" w:after="100" w:afterAutospacing="1"/>
    </w:pPr>
    <w:rPr>
      <w:rFonts w:eastAsia="Times New Roman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dc73f-c9ec-43c6-9062-9c9d6626d0fa" xsi:nil="true"/>
    <lcf76f155ced4ddcb4097134ff3c332f xmlns="0c2d2d1e-e041-44c0-aca9-acc869b0b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C3CE2E6822D459AA03B921C73D02C" ma:contentTypeVersion="11" ma:contentTypeDescription="Create a new document." ma:contentTypeScope="" ma:versionID="c165c451b877d13c7721d89c999583ec">
  <xsd:schema xmlns:xsd="http://www.w3.org/2001/XMLSchema" xmlns:xs="http://www.w3.org/2001/XMLSchema" xmlns:p="http://schemas.microsoft.com/office/2006/metadata/properties" xmlns:ns2="0c2d2d1e-e041-44c0-aca9-acc869b0b40e" xmlns:ns3="a66dc73f-c9ec-43c6-9062-9c9d6626d0fa" targetNamespace="http://schemas.microsoft.com/office/2006/metadata/properties" ma:root="true" ma:fieldsID="fc2fb25bbf600e83745dfb57a990dfd1" ns2:_="" ns3:_="">
    <xsd:import namespace="0c2d2d1e-e041-44c0-aca9-acc869b0b40e"/>
    <xsd:import namespace="a66dc73f-c9ec-43c6-9062-9c9d6626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d2d1e-e041-44c0-aca9-acc869b0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b939e4-bc41-4505-adf7-87ae76fce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c73f-c9ec-43c6-9062-9c9d6626d0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4e291-0717-4f56-9a02-62feb74d3826}" ma:internalName="TaxCatchAll" ma:showField="CatchAllData" ma:web="a66dc73f-c9ec-43c6-9062-9c9d6626d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1EEB-8233-4AE6-8A32-C2F9E4CCDEDB}">
  <ds:schemaRefs>
    <ds:schemaRef ds:uri="http://schemas.microsoft.com/office/2006/metadata/properties"/>
    <ds:schemaRef ds:uri="http://schemas.microsoft.com/office/infopath/2007/PartnerControls"/>
    <ds:schemaRef ds:uri="a66dc73f-c9ec-43c6-9062-9c9d6626d0fa"/>
    <ds:schemaRef ds:uri="0c2d2d1e-e041-44c0-aca9-acc869b0b40e"/>
  </ds:schemaRefs>
</ds:datastoreItem>
</file>

<file path=customXml/itemProps2.xml><?xml version="1.0" encoding="utf-8"?>
<ds:datastoreItem xmlns:ds="http://schemas.openxmlformats.org/officeDocument/2006/customXml" ds:itemID="{9DEE9454-822A-46C4-BB39-02122D618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d2d1e-e041-44c0-aca9-acc869b0b40e"/>
    <ds:schemaRef ds:uri="a66dc73f-c9ec-43c6-9062-9c9d6626d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A3B28-53D2-4C60-80CA-C531ED836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8C28E-7A4F-4B2A-977C-3AC66FBB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8880</Characters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2026-03-30T12:41:00Z</dcterms:created>
  <dcterms:modified xsi:type="dcterms:W3CDTF">2026-03-30T12:41:00Z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0x010100218C3CE2E6822D459AA03B921C73D02C</vt:lpwstr>
  </property>
  <property fmtid="{D5CDD505-2E9C-101B-9397-08002B2CF9AE}" pid="3" name="MediaServiceImageTags">
    <vt:lpwstr/>
  </property>
</Properties>
</file>