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62D1" w14:textId="201FE87D" w:rsidR="001107C5" w:rsidRPr="00A24ED3" w:rsidRDefault="00A24ED3" w:rsidP="00A24ED3">
      <w:pPr>
        <w:pStyle w:val="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ED3">
        <w:rPr>
          <w:rFonts w:ascii="Times New Roman" w:hAnsi="Times New Roman" w:cs="Times New Roman"/>
          <w:sz w:val="28"/>
          <w:szCs w:val="28"/>
        </w:rPr>
        <w:t>DODATNE INFORMACIJE O DOKTORSKOM ISTRAŽIVANJU</w:t>
      </w:r>
    </w:p>
    <w:p w14:paraId="0A36C698" w14:textId="77777777" w:rsidR="001107C5" w:rsidRPr="00A24ED3" w:rsidRDefault="00100C84" w:rsidP="00A24ED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i/>
          <w:sz w:val="24"/>
          <w:szCs w:val="24"/>
        </w:rPr>
        <w:t>Sadržaj, metodologija i postupak provedbe istraživanja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6690"/>
      </w:tblGrid>
      <w:tr w:rsidR="001107C5" w:rsidRPr="00A24ED3" w14:paraId="2893AAA9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vAlign w:val="center"/>
          </w:tcPr>
          <w:p w14:paraId="726D6073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Naziv istraživanja</w:t>
            </w:r>
          </w:p>
        </w:tc>
        <w:tc>
          <w:tcPr>
            <w:tcW w:w="66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91A148F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Odnos pozitivnog mentalnog zdravlja i psihopatologije kod studenata</w:t>
            </w:r>
          </w:p>
        </w:tc>
      </w:tr>
      <w:tr w:rsidR="001107C5" w:rsidRPr="00A24ED3" w14:paraId="6493DA15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vAlign w:val="center"/>
          </w:tcPr>
          <w:p w14:paraId="4406E0C6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Istraživačica</w:t>
            </w:r>
          </w:p>
        </w:tc>
        <w:tc>
          <w:tcPr>
            <w:tcW w:w="66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6E9DB6D" w14:textId="435FFBB9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Ena Vujčić, mag. psych</w:t>
            </w:r>
            <w:r w:rsidR="00A24E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07C5" w:rsidRPr="00A24ED3" w14:paraId="31270E9C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vAlign w:val="center"/>
          </w:tcPr>
          <w:p w14:paraId="172250A4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Matična ustanova</w:t>
            </w:r>
          </w:p>
        </w:tc>
        <w:tc>
          <w:tcPr>
            <w:tcW w:w="66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1A7C6478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Filozofski fakultet Sveučilišta u Zagrebu, Doktorski studij psihologije</w:t>
            </w:r>
          </w:p>
        </w:tc>
      </w:tr>
      <w:tr w:rsidR="001107C5" w:rsidRPr="00A24ED3" w14:paraId="22149A2E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vAlign w:val="center"/>
          </w:tcPr>
          <w:p w14:paraId="4268474B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Mentorica</w:t>
            </w:r>
          </w:p>
        </w:tc>
        <w:tc>
          <w:tcPr>
            <w:tcW w:w="66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583F32B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izv. prof. dr. sc. Mirjana Tonković</w:t>
            </w:r>
          </w:p>
        </w:tc>
      </w:tr>
      <w:tr w:rsidR="001107C5" w:rsidRPr="00A24ED3" w14:paraId="25F68CCB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vAlign w:val="center"/>
          </w:tcPr>
          <w:p w14:paraId="0B6B9D39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Planirano razdoblje provedbe</w:t>
            </w:r>
          </w:p>
        </w:tc>
        <w:tc>
          <w:tcPr>
            <w:tcW w:w="66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A7B4443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 xml:space="preserve">akademska godina </w:t>
            </w:r>
            <w:proofErr w:type="gramStart"/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2026./</w:t>
            </w:r>
            <w:proofErr w:type="gramEnd"/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2027.</w:t>
            </w:r>
          </w:p>
        </w:tc>
      </w:tr>
      <w:tr w:rsidR="001107C5" w:rsidRPr="00A24ED3" w14:paraId="5B7C85C0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vAlign w:val="center"/>
          </w:tcPr>
          <w:p w14:paraId="7E840209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Etičko odobrenje</w:t>
            </w:r>
          </w:p>
        </w:tc>
        <w:tc>
          <w:tcPr>
            <w:tcW w:w="66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94F1F9D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Etičko povjerenstvo Odsjeka za psihologiju Filozofskog fakulteta Sveučilišta u Zagrebu; potvrda o odobrenju dostavlja se u prilogu</w:t>
            </w:r>
          </w:p>
        </w:tc>
      </w:tr>
      <w:tr w:rsidR="001107C5" w:rsidRPr="00A24ED3" w14:paraId="636D7D76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vAlign w:val="center"/>
          </w:tcPr>
          <w:p w14:paraId="53240E09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Kontakt</w:t>
            </w:r>
          </w:p>
        </w:tc>
        <w:tc>
          <w:tcPr>
            <w:tcW w:w="66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93B4FB4" w14:textId="77777777" w:rsidR="001107C5" w:rsidRPr="00A24ED3" w:rsidRDefault="00100C84" w:rsidP="00A24E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ekantor@m.ffzg.hr</w:t>
            </w:r>
          </w:p>
        </w:tc>
      </w:tr>
    </w:tbl>
    <w:p w14:paraId="7A73063C" w14:textId="77777777" w:rsidR="001107C5" w:rsidRPr="00A24ED3" w:rsidRDefault="00100C84" w:rsidP="00A24ED3">
      <w:pPr>
        <w:pStyle w:val="Heading1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1. Kratki opis i važnost istraživanja</w:t>
      </w:r>
    </w:p>
    <w:p w14:paraId="29C31AFE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Doktorsko istraživanje bavi se odnosom pozitivnog mentalnog zdravlja i psihopatologije kod studenata, s posebnim naglaskom na prvu godinu studija kao razdoblje pojačane akademske, socijalne i osobne prilagodbe.</w:t>
      </w:r>
    </w:p>
    <w:p w14:paraId="3CEF4B08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Istraživanje polazi od dualnog modela mentalnog zdravlja. Prema tom pristupu, mentalno zdravlje nije samo odsutnost psihičkih simptoma, nego uključuje i zasebnu dimenziju pozitivnog funkcioniranja, primjerice emocionalnu, socijalnu i psihološku dobrobit. Zato je važno istodobno pratiti i simptome psihičkih teškoća i pozitivne aspekte funkcioniranja studenata.</w:t>
      </w:r>
    </w:p>
    <w:p w14:paraId="431E33B2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Doprinos istraživanja nije samo u procjeni stanja mentalnog zdravlja u jednoj točki, nego u praćenju promjena tijekom akademske godine. Na taj se način može bolje razumjeti mijenjaju li se psihopatologija i pozitivno mentalno zdravlje kao dva povezana, ali ne nužno redundantna procesa. Takvi su podaci važni za planiranje pravodobnijih i bolje usmjerenih oblika podrške studentima.</w:t>
      </w:r>
    </w:p>
    <w:p w14:paraId="78B1F992" w14:textId="77777777" w:rsidR="001107C5" w:rsidRPr="00A24ED3" w:rsidRDefault="00100C84" w:rsidP="00A24ED3">
      <w:pPr>
        <w:pStyle w:val="Heading1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2. Cilj istraživanja</w:t>
      </w:r>
    </w:p>
    <w:p w14:paraId="5EC041EF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Opći je cilj istraživanja longitudinalno ispitati obrasce promjena u psihopatologiji i pozitivnom mentalnom zdravlju tijekom jedne akademske godine kod studenata te utvrditi doprinos pozitivnog mentalnog zdravlja u objašnjenju promjena u psihopatologiji.</w:t>
      </w:r>
    </w:p>
    <w:p w14:paraId="10AE5D3F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Istraživanjem će se posebno ispitati:</w:t>
      </w:r>
    </w:p>
    <w:p w14:paraId="0C3BF130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početne razine i promjene u psihopatološkim simptomima tijekom akademske godine;</w:t>
      </w:r>
    </w:p>
    <w:p w14:paraId="72A073DC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početne razine i promjene u pozitivnom mentalnom zdravlju tijekom akademske godine;</w:t>
      </w:r>
    </w:p>
    <w:p w14:paraId="1089AC52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povezanost promjena u psihopatologiji i promjena u pozitivnom mentalnom zdravlju;</w:t>
      </w:r>
    </w:p>
    <w:p w14:paraId="0CA480C3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lastRenderedPageBreak/>
        <w:t>doprinos sociodemografskih i studijskih obilježja razlikama među studentima u početnim razinama i stopama promjene.</w:t>
      </w:r>
    </w:p>
    <w:p w14:paraId="1DEC6A72" w14:textId="77777777" w:rsidR="001107C5" w:rsidRPr="00A24ED3" w:rsidRDefault="00100C84" w:rsidP="00A24ED3">
      <w:pPr>
        <w:pStyle w:val="Heading1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3. Sudionici istraživanja</w:t>
      </w:r>
    </w:p>
    <w:p w14:paraId="11BC5455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U istraživanje se planiraju uključiti studenti prve godine visokih učilišta u Republici Hrvatskoj. Poziv za sudjelovanje upućuje se fakultetima, veleučilištima, visokim školama i umjetničkim akademijama iz različitih znanstvenih, stručnih i umjetničkih područja.</w:t>
      </w:r>
    </w:p>
    <w:p w14:paraId="00FC0E36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Raznolikost studijskih usmjerenja važna je jer se akademski zahtjevi, izvori opterećenja, struktura studija i kontekst prilagodbe mogu razlikovati među studijskim područjima. Uključivanje studenata različitih profila omogućuje kvalitetnije razumijevanje čimbenika rizika i zaštite u studentskoj populaciji općenito, a ne samo u jednoj vrsti studijskog programa.</w:t>
      </w:r>
    </w:p>
    <w:p w14:paraId="60B9CC1D" w14:textId="77777777" w:rsidR="001107C5" w:rsidRPr="00A24ED3" w:rsidRDefault="00100C84" w:rsidP="00A24ED3">
      <w:pPr>
        <w:pStyle w:val="Heading1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4. Nacrt istraživanja i vremenski plan</w:t>
      </w:r>
    </w:p>
    <w:p w14:paraId="52D84B9A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Istraživanje je planirano kao longitudinalno panel istraživanje s tri točke mjerenja tijekom jedne akademske godine. Isti studenti pozivaju se na sudjelovanje u više valova kako bi se mogle analizirati promjene u psihološkom funkcioniranju tijekom vremena.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11"/>
        <w:gridCol w:w="3211"/>
        <w:gridCol w:w="3211"/>
      </w:tblGrid>
      <w:tr w:rsidR="001107C5" w:rsidRPr="00A24ED3" w14:paraId="49D1B971" w14:textId="77777777">
        <w:trPr>
          <w:jc w:val="center"/>
        </w:trPr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AF7"/>
          </w:tcPr>
          <w:p w14:paraId="4ED93ACC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Val mjerenja</w:t>
            </w:r>
          </w:p>
        </w:tc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AF7"/>
          </w:tcPr>
          <w:p w14:paraId="7EB17481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Planirano vrijeme</w:t>
            </w:r>
          </w:p>
        </w:tc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9EAF7"/>
          </w:tcPr>
          <w:p w14:paraId="78CF753E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b/>
                <w:sz w:val="24"/>
                <w:szCs w:val="24"/>
              </w:rPr>
              <w:t>Okvirni sadržaj</w:t>
            </w:r>
          </w:p>
        </w:tc>
      </w:tr>
      <w:tr w:rsidR="001107C5" w:rsidRPr="00A24ED3" w14:paraId="43D281B8" w14:textId="77777777">
        <w:trPr>
          <w:jc w:val="center"/>
        </w:trPr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DC40FE0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1. val</w:t>
            </w:r>
          </w:p>
        </w:tc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5A1C676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listopad 2026.</w:t>
            </w:r>
          </w:p>
        </w:tc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A477EA7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početna procjena pozitivnog mentalnog zdravlja, psihopatoloških simptoma i osnovnih obilježja sudionika</w:t>
            </w:r>
          </w:p>
        </w:tc>
      </w:tr>
      <w:tr w:rsidR="001107C5" w:rsidRPr="00A24ED3" w14:paraId="4B153A65" w14:textId="77777777">
        <w:trPr>
          <w:jc w:val="center"/>
        </w:trPr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DC73A65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2. val</w:t>
            </w:r>
          </w:p>
        </w:tc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5F182AA1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veljača 2027.</w:t>
            </w:r>
          </w:p>
        </w:tc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D2838BB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ponovljena procjena mentalnog zdravlja i relevantnih okolnosti tijekom akademske godine</w:t>
            </w:r>
          </w:p>
        </w:tc>
      </w:tr>
      <w:tr w:rsidR="001107C5" w:rsidRPr="00A24ED3" w14:paraId="49D4F343" w14:textId="77777777">
        <w:trPr>
          <w:jc w:val="center"/>
        </w:trPr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86E1414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3. val</w:t>
            </w:r>
          </w:p>
        </w:tc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0204FF83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svibanj 2027.</w:t>
            </w:r>
          </w:p>
        </w:tc>
        <w:tc>
          <w:tcPr>
            <w:tcW w:w="32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4CAF991" w14:textId="77777777" w:rsidR="001107C5" w:rsidRPr="00A24ED3" w:rsidRDefault="00100C84" w:rsidP="00A24E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ED3">
              <w:rPr>
                <w:rFonts w:ascii="Times New Roman" w:hAnsi="Times New Roman" w:cs="Times New Roman"/>
                <w:sz w:val="24"/>
                <w:szCs w:val="24"/>
              </w:rPr>
              <w:t>završna procjena i praćenje promjena u odnosu na prethodne valove</w:t>
            </w:r>
          </w:p>
        </w:tc>
      </w:tr>
    </w:tbl>
    <w:p w14:paraId="09853C0B" w14:textId="77777777" w:rsidR="001107C5" w:rsidRPr="00A24ED3" w:rsidRDefault="00100C84" w:rsidP="00A24ED3">
      <w:pPr>
        <w:pStyle w:val="Heading1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5. Planirani sadržaji i upitnici</w:t>
      </w:r>
    </w:p>
    <w:p w14:paraId="575D1849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Upitnik će obuhvatiti sljedeće sadržajne cjeline:</w:t>
      </w:r>
    </w:p>
    <w:p w14:paraId="29797B64" w14:textId="7F05F622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Informirani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pristanak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A24ED3">
        <w:rPr>
          <w:rFonts w:ascii="Times New Roman" w:hAnsi="Times New Roman" w:cs="Times New Roman"/>
          <w:b/>
          <w:sz w:val="24"/>
          <w:szCs w:val="24"/>
        </w:rPr>
        <w:t>s</w:t>
      </w:r>
      <w:r w:rsidRPr="00A24ED3">
        <w:rPr>
          <w:rFonts w:ascii="Times New Roman" w:hAnsi="Times New Roman" w:cs="Times New Roman"/>
          <w:sz w:val="24"/>
          <w:szCs w:val="24"/>
        </w:rPr>
        <w:t>tudenti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početka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ispunjavanja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dobiti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informacije o svrsi istraživanja, dobrovoljnosti sudjelovanja, povjerljivosti podataka, okvirnom trajanju i mogućnosti odustajanja.</w:t>
      </w:r>
    </w:p>
    <w:p w14:paraId="347F811F" w14:textId="4D740D31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Sociodemografski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studijski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podaci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A24ED3">
        <w:rPr>
          <w:rFonts w:ascii="Times New Roman" w:hAnsi="Times New Roman" w:cs="Times New Roman"/>
          <w:sz w:val="24"/>
          <w:szCs w:val="24"/>
        </w:rPr>
        <w:t>p</w:t>
      </w:r>
      <w:r w:rsidRPr="00A24ED3">
        <w:rPr>
          <w:rFonts w:ascii="Times New Roman" w:hAnsi="Times New Roman" w:cs="Times New Roman"/>
          <w:sz w:val="24"/>
          <w:szCs w:val="24"/>
        </w:rPr>
        <w:t>rikupljat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osnovne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relevantne za razumijevanje studentske prilagodbe, primjerice dob, spol, status veze, materijalni i radni status, stanovanje, vrsta visokog učilišta, područje i način studiranja, studijski program, status prve generacije studenata u obitelji te informacije o primanju psihološke pomoći ili korištenju psihofarmakoterapije.</w:t>
      </w:r>
    </w:p>
    <w:p w14:paraId="1A895B47" w14:textId="3D65683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Pozitivno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mentalno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zdravlje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A24ED3">
        <w:rPr>
          <w:rFonts w:ascii="Times New Roman" w:hAnsi="Times New Roman" w:cs="Times New Roman"/>
          <w:sz w:val="24"/>
          <w:szCs w:val="24"/>
        </w:rPr>
        <w:t>p</w:t>
      </w:r>
      <w:r w:rsidRPr="00A24ED3">
        <w:rPr>
          <w:rFonts w:ascii="Times New Roman" w:hAnsi="Times New Roman" w:cs="Times New Roman"/>
          <w:sz w:val="24"/>
          <w:szCs w:val="24"/>
        </w:rPr>
        <w:t>rocjenjivat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emocionalna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socijalna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psihološka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dobrobit, odnosno pozitivni aspekti funkcioniranja koji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svodivi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odsutnost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simptoma</w:t>
      </w:r>
      <w:proofErr w:type="spellEnd"/>
      <w:r w:rsidR="00A24ED3">
        <w:rPr>
          <w:rFonts w:ascii="Times New Roman" w:hAnsi="Times New Roman" w:cs="Times New Roman"/>
          <w:sz w:val="24"/>
          <w:szCs w:val="24"/>
        </w:rPr>
        <w:t xml:space="preserve"> </w:t>
      </w:r>
      <w:r w:rsidR="00A24ED3" w:rsidRPr="00A24ED3">
        <w:rPr>
          <w:rFonts w:ascii="Times New Roman" w:hAnsi="Times New Roman" w:cs="Times New Roman"/>
          <w:sz w:val="24"/>
          <w:szCs w:val="24"/>
        </w:rPr>
        <w:t>(</w:t>
      </w:r>
      <w:r w:rsidR="00A24ED3" w:rsidRPr="00A24ED3">
        <w:rPr>
          <w:rFonts w:ascii="Times New Roman" w:hAnsi="Times New Roman" w:cs="Times New Roman"/>
          <w:i/>
          <w:iCs/>
          <w:sz w:val="24"/>
          <w:szCs w:val="24"/>
        </w:rPr>
        <w:t>Mental Health Continuum–Short Form</w:t>
      </w:r>
      <w:r w:rsidR="00A24ED3" w:rsidRPr="00A24ED3">
        <w:rPr>
          <w:rFonts w:ascii="Times New Roman" w:hAnsi="Times New Roman" w:cs="Times New Roman"/>
          <w:sz w:val="24"/>
          <w:szCs w:val="24"/>
        </w:rPr>
        <w:t xml:space="preserve">, MHC-SF; Keyes, 2002; </w:t>
      </w:r>
      <w:proofErr w:type="spellStart"/>
      <w:r w:rsidR="00A24ED3" w:rsidRPr="00A24ED3">
        <w:rPr>
          <w:rFonts w:ascii="Times New Roman" w:hAnsi="Times New Roman" w:cs="Times New Roman"/>
          <w:sz w:val="24"/>
          <w:szCs w:val="24"/>
        </w:rPr>
        <w:t>hrvatska</w:t>
      </w:r>
      <w:proofErr w:type="spellEnd"/>
      <w:r w:rsidR="00A24ED3"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4ED3" w:rsidRPr="00A24ED3">
        <w:rPr>
          <w:rFonts w:ascii="Times New Roman" w:hAnsi="Times New Roman" w:cs="Times New Roman"/>
          <w:sz w:val="24"/>
          <w:szCs w:val="24"/>
        </w:rPr>
        <w:t>inačica</w:t>
      </w:r>
      <w:proofErr w:type="spellEnd"/>
      <w:r w:rsidR="00A24ED3" w:rsidRPr="00A24ED3">
        <w:rPr>
          <w:rFonts w:ascii="Times New Roman" w:hAnsi="Times New Roman" w:cs="Times New Roman"/>
          <w:sz w:val="24"/>
          <w:szCs w:val="24"/>
        </w:rPr>
        <w:t xml:space="preserve">: Vuletić, </w:t>
      </w:r>
      <w:proofErr w:type="spellStart"/>
      <w:r w:rsidR="00A24ED3" w:rsidRPr="00A24ED3">
        <w:rPr>
          <w:rFonts w:ascii="Times New Roman" w:hAnsi="Times New Roman" w:cs="Times New Roman"/>
          <w:sz w:val="24"/>
          <w:szCs w:val="24"/>
        </w:rPr>
        <w:t>Erdeši</w:t>
      </w:r>
      <w:proofErr w:type="spellEnd"/>
      <w:r w:rsidR="00A24ED3"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4ED3" w:rsidRPr="00A24E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24ED3" w:rsidRPr="00A24ED3">
        <w:rPr>
          <w:rFonts w:ascii="Times New Roman" w:hAnsi="Times New Roman" w:cs="Times New Roman"/>
          <w:sz w:val="24"/>
          <w:szCs w:val="24"/>
        </w:rPr>
        <w:t xml:space="preserve"> Nikić, 2018)</w:t>
      </w:r>
      <w:r w:rsidRPr="00A24ED3">
        <w:rPr>
          <w:rFonts w:ascii="Times New Roman" w:hAnsi="Times New Roman" w:cs="Times New Roman"/>
          <w:sz w:val="24"/>
          <w:szCs w:val="24"/>
        </w:rPr>
        <w:t>.</w:t>
      </w:r>
    </w:p>
    <w:p w14:paraId="227F848B" w14:textId="0E8E533E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b/>
          <w:sz w:val="24"/>
          <w:szCs w:val="24"/>
        </w:rPr>
        <w:t xml:space="preserve">Psihopatološki simptomi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psihološke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b/>
          <w:sz w:val="24"/>
          <w:szCs w:val="24"/>
        </w:rPr>
        <w:t>teškoće</w:t>
      </w:r>
      <w:proofErr w:type="spellEnd"/>
      <w:r w:rsidRPr="00A24ED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A24ED3">
        <w:rPr>
          <w:rFonts w:ascii="Times New Roman" w:hAnsi="Times New Roman" w:cs="Times New Roman"/>
          <w:sz w:val="24"/>
          <w:szCs w:val="24"/>
        </w:rPr>
        <w:t>p</w:t>
      </w:r>
      <w:r w:rsidRPr="00A24ED3">
        <w:rPr>
          <w:rFonts w:ascii="Times New Roman" w:hAnsi="Times New Roman" w:cs="Times New Roman"/>
          <w:sz w:val="24"/>
          <w:szCs w:val="24"/>
        </w:rPr>
        <w:t>rocjenjivat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izraženost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različitih psiholoških simptoma i općeg psihološkog funkcioniranja u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proteklom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razdoblju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koristeći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standardizirane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samoopisne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mjere</w:t>
      </w:r>
      <w:proofErr w:type="spellEnd"/>
      <w:r w:rsidR="00A24ED3">
        <w:rPr>
          <w:rFonts w:ascii="Times New Roman" w:hAnsi="Times New Roman" w:cs="Times New Roman"/>
          <w:sz w:val="24"/>
          <w:szCs w:val="24"/>
        </w:rPr>
        <w:t xml:space="preserve"> (</w:t>
      </w:r>
      <w:r w:rsidR="00A24ED3" w:rsidRPr="00A24ED3">
        <w:rPr>
          <w:rFonts w:ascii="Times New Roman" w:hAnsi="Times New Roman" w:cs="Times New Roman"/>
          <w:sz w:val="24"/>
          <w:szCs w:val="24"/>
        </w:rPr>
        <w:t>The DSM-5 Level 1 Cross-Cutting Symptom Measure</w:t>
      </w:r>
      <w:r w:rsidR="00A24ED3">
        <w:rPr>
          <w:rFonts w:ascii="Times New Roman" w:hAnsi="Times New Roman" w:cs="Times New Roman"/>
          <w:sz w:val="24"/>
          <w:szCs w:val="24"/>
        </w:rPr>
        <w:t xml:space="preserve">; </w:t>
      </w:r>
      <w:r w:rsidR="00A24ED3" w:rsidRPr="00A24ED3">
        <w:rPr>
          <w:rFonts w:ascii="Times New Roman" w:hAnsi="Times New Roman" w:cs="Times New Roman"/>
          <w:sz w:val="24"/>
          <w:szCs w:val="24"/>
        </w:rPr>
        <w:t xml:space="preserve">Narrow </w:t>
      </w:r>
      <w:proofErr w:type="spellStart"/>
      <w:r w:rsidR="00A24ED3" w:rsidRPr="00A24E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24ED3" w:rsidRPr="00A24ED3">
        <w:rPr>
          <w:rFonts w:ascii="Times New Roman" w:hAnsi="Times New Roman" w:cs="Times New Roman"/>
          <w:sz w:val="24"/>
          <w:szCs w:val="24"/>
        </w:rPr>
        <w:t xml:space="preserve"> Kuhl, 2011</w:t>
      </w:r>
      <w:r w:rsid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4E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24ED3">
        <w:rPr>
          <w:rFonts w:ascii="Times New Roman" w:hAnsi="Times New Roman" w:cs="Times New Roman"/>
          <w:sz w:val="24"/>
          <w:szCs w:val="24"/>
        </w:rPr>
        <w:t xml:space="preserve"> </w:t>
      </w:r>
      <w:r w:rsidR="00A24ED3" w:rsidRPr="00A24ED3">
        <w:rPr>
          <w:rFonts w:ascii="Times New Roman" w:hAnsi="Times New Roman" w:cs="Times New Roman"/>
          <w:sz w:val="24"/>
          <w:szCs w:val="24"/>
        </w:rPr>
        <w:t xml:space="preserve">Clinical Outcome in Routine Evaluation – Outcome Measures; Evans </w:t>
      </w:r>
      <w:proofErr w:type="spellStart"/>
      <w:r w:rsidR="00A24ED3" w:rsidRPr="00A24E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24ED3" w:rsidRPr="00A24ED3">
        <w:rPr>
          <w:rFonts w:ascii="Times New Roman" w:hAnsi="Times New Roman" w:cs="Times New Roman"/>
          <w:sz w:val="24"/>
          <w:szCs w:val="24"/>
        </w:rPr>
        <w:t xml:space="preserve"> sur., 2000</w:t>
      </w:r>
      <w:r w:rsidR="00A24ED3">
        <w:rPr>
          <w:rFonts w:ascii="Times New Roman" w:hAnsi="Times New Roman" w:cs="Times New Roman"/>
          <w:sz w:val="24"/>
          <w:szCs w:val="24"/>
        </w:rPr>
        <w:t>)</w:t>
      </w:r>
      <w:r w:rsidRPr="00A24ED3">
        <w:rPr>
          <w:rFonts w:ascii="Times New Roman" w:hAnsi="Times New Roman" w:cs="Times New Roman"/>
          <w:sz w:val="24"/>
          <w:szCs w:val="24"/>
        </w:rPr>
        <w:t>.</w:t>
      </w:r>
    </w:p>
    <w:p w14:paraId="110C827E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b/>
          <w:sz w:val="24"/>
          <w:szCs w:val="24"/>
        </w:rPr>
        <w:t xml:space="preserve">Kontakt za longitudinalno praćenje: </w:t>
      </w:r>
      <w:r w:rsidRPr="00A24ED3">
        <w:rPr>
          <w:rFonts w:ascii="Times New Roman" w:hAnsi="Times New Roman" w:cs="Times New Roman"/>
          <w:sz w:val="24"/>
          <w:szCs w:val="24"/>
        </w:rPr>
        <w:t>Na kraju upitnika studenti će moći, ako žele sudjelovati u sljedećim valovima ili primiti povratne informacije, ostaviti e-mail adresu. Ostavljenje kontakta nije uvjet za sudjelovanje u prvom valu.</w:t>
      </w:r>
    </w:p>
    <w:p w14:paraId="27F6E5E1" w14:textId="024A1C54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D3">
        <w:rPr>
          <w:rFonts w:ascii="Times New Roman" w:hAnsi="Times New Roman" w:cs="Times New Roman"/>
          <w:sz w:val="24"/>
          <w:szCs w:val="24"/>
        </w:rPr>
        <w:t>Ispunjavanje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upitnika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pojedinom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valu trajalo bi približno 10 minuta, ovisno o individualnom tempu čitanja i odgovaranja.</w:t>
      </w:r>
    </w:p>
    <w:p w14:paraId="45DDB4DE" w14:textId="77777777" w:rsidR="001107C5" w:rsidRPr="00A24ED3" w:rsidRDefault="00100C84" w:rsidP="00A24ED3">
      <w:pPr>
        <w:pStyle w:val="Heading1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6. Postupak provedbe</w:t>
      </w:r>
    </w:p>
    <w:p w14:paraId="6570711A" w14:textId="77777777" w:rsidR="001107C5" w:rsidRPr="00A24ED3" w:rsidRDefault="00100C84" w:rsidP="00A24ED3">
      <w:pPr>
        <w:pStyle w:val="ListNumb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Istraživanje će se provoditi online, putem poveznice ili QR koda koji vodi na upitnik.</w:t>
      </w:r>
    </w:p>
    <w:p w14:paraId="25AFE516" w14:textId="77777777" w:rsidR="001107C5" w:rsidRPr="00A24ED3" w:rsidRDefault="00100C84" w:rsidP="00A24ED3">
      <w:pPr>
        <w:pStyle w:val="ListNumb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Studenti će upitnik ispunjavati samostalno, nakon informiranog pristanka.</w:t>
      </w:r>
    </w:p>
    <w:p w14:paraId="67F45362" w14:textId="77777777" w:rsidR="001107C5" w:rsidRPr="00A24ED3" w:rsidRDefault="00100C84" w:rsidP="00A24ED3">
      <w:pPr>
        <w:pStyle w:val="ListNumb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Podaci iz različitih valova povezivat će se pomoću strukturirane zaporke, kako bi se omogućilo longitudinalno praćenje bez potrebe za dostavom osobnih podataka ustanovi.</w:t>
      </w:r>
    </w:p>
    <w:p w14:paraId="232FC100" w14:textId="77777777" w:rsidR="001107C5" w:rsidRPr="00A24ED3" w:rsidRDefault="00100C84" w:rsidP="00A24ED3">
      <w:pPr>
        <w:pStyle w:val="ListNumb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E-mail adrese prikupljat će se samo od studenata koji ih dobrovoljno ostave radi slanja poveznice za sljedeće valove, povratnih informacija ili sudjelovanja u nagradnom izvlačenju.</w:t>
      </w:r>
    </w:p>
    <w:p w14:paraId="7A0BF423" w14:textId="77777777" w:rsidR="001107C5" w:rsidRPr="00A24ED3" w:rsidRDefault="00100C84" w:rsidP="00A24ED3">
      <w:pPr>
        <w:pStyle w:val="ListNumb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Visoko učilište ne treba dostavljati popise studenata, osobne podatke niti individualne rezultate; podrška se odnosi isključivo na distribuciju poziva i, ako je izvedivo, omogućavanje kratkog predstavljanja istraživanja studentima.</w:t>
      </w:r>
    </w:p>
    <w:p w14:paraId="37A1EC6F" w14:textId="77777777" w:rsidR="001107C5" w:rsidRPr="00A24ED3" w:rsidRDefault="00100C84" w:rsidP="00A24ED3">
      <w:pPr>
        <w:pStyle w:val="Heading1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7. Dobrovoljnost, povjerljivost i zaštita podataka</w:t>
      </w:r>
    </w:p>
    <w:p w14:paraId="59F832C4" w14:textId="702D64E8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 xml:space="preserve">Sudjelovanje studenata bit će u potpunosti dobrovoljno. Nesudjelovanje ili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odustajanje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nikakve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posljedice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studente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>.</w:t>
      </w:r>
    </w:p>
    <w:p w14:paraId="21C07E3E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Podaci će se obrađivati isključivo u istraživačke svrhe. Rezultati će se prikazivati na grupnoj razini, bez identifikacije pojedinih studenata ili manjih skupina koje bi mogle omogućiti prepoznavanje sudionika.</w:t>
      </w:r>
    </w:p>
    <w:p w14:paraId="70B7DFB8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Pojedinačni rezultati neće se dostavljati nastavnicima, upravi, službama visokog učilišta niti trećim osobama. Studentima koji to žele može se omogućiti povratna informacija o vlastitim rezultatima, a visokom učilištu može se, prema dogovoru i uz uvjet zaštite anonimnosti, dostaviti sažetak grupnih nalaza.</w:t>
      </w:r>
    </w:p>
    <w:p w14:paraId="590E95D2" w14:textId="77777777" w:rsidR="001107C5" w:rsidRPr="00A24ED3" w:rsidRDefault="00100C84" w:rsidP="00A24ED3">
      <w:pPr>
        <w:pStyle w:val="Heading1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8. Mogući oblici podrške visokog učilišta</w:t>
      </w:r>
    </w:p>
    <w:p w14:paraId="1F967C6C" w14:textId="77777777" w:rsidR="001107C5" w:rsidRPr="00A24ED3" w:rsidRDefault="00100C84" w:rsidP="00A24E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Ovisno o organizacijskim mogućnostima ustanove, podrška provedbi istraživanja može uključivati jedan ili više sljedećih oblika:</w:t>
      </w:r>
    </w:p>
    <w:p w14:paraId="6B2FFA9F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prosljeđivanje poziva studentima prve godine putem službenih komunikacijskih kanala;</w:t>
      </w:r>
    </w:p>
    <w:p w14:paraId="2AAE993A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lastRenderedPageBreak/>
        <w:t>objavu poziva na mrežnim stranicama ili drugim službenim kanalima ustanove;</w:t>
      </w:r>
    </w:p>
    <w:p w14:paraId="07391C77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omogućavanje kratkog predstavljanja istraživanja studentima prve godine, primjerice u sklopu nastave ili drugog prikladnog susreta sa studentima;</w:t>
      </w:r>
    </w:p>
    <w:p w14:paraId="3505C544" w14:textId="77777777" w:rsidR="001107C5" w:rsidRPr="00A24ED3" w:rsidRDefault="00100C84" w:rsidP="00A24ED3">
      <w:pPr>
        <w:pStyle w:val="ListBulle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>omogućavanje nekoliko minuta za ispunjavanje upitnika tijekom nastave, ako nastavnik i ustanova procijene da je to organizacijski izvedivo.</w:t>
      </w:r>
    </w:p>
    <w:p w14:paraId="3C8D79D3" w14:textId="77777777" w:rsidR="001107C5" w:rsidRPr="00A24ED3" w:rsidRDefault="00100C84" w:rsidP="00A24ED3">
      <w:pPr>
        <w:pStyle w:val="Heading1"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24ED3">
        <w:rPr>
          <w:rFonts w:ascii="Times New Roman" w:hAnsi="Times New Roman" w:cs="Times New Roman"/>
          <w:color w:val="auto"/>
          <w:sz w:val="24"/>
          <w:szCs w:val="24"/>
        </w:rPr>
        <w:t>9. Zaključna napomena</w:t>
      </w:r>
    </w:p>
    <w:p w14:paraId="1A8767F3" w14:textId="77777777" w:rsidR="001107C5" w:rsidRDefault="00100C84" w:rsidP="00A24ED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sz w:val="24"/>
          <w:szCs w:val="24"/>
        </w:rPr>
        <w:t xml:space="preserve">Istraživanje može pridonijeti boljem razumijevanju promjena u mentalnom zdravlju studenata tijekom prve godine studija te identifikaciji čimbenika koji su povezani s većim rizikom ili boljom prilagodbom. Takvi nalazi mogu biti korisni za razvoj preventivnih i savjetodavnih aktivnosti usmjerenih na potrebe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studenata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razdoblju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prijelaza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visoko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ED3">
        <w:rPr>
          <w:rFonts w:ascii="Times New Roman" w:hAnsi="Times New Roman" w:cs="Times New Roman"/>
          <w:sz w:val="24"/>
          <w:szCs w:val="24"/>
        </w:rPr>
        <w:t>obrazovanje</w:t>
      </w:r>
      <w:proofErr w:type="spellEnd"/>
      <w:r w:rsidRPr="00A24ED3">
        <w:rPr>
          <w:rFonts w:ascii="Times New Roman" w:hAnsi="Times New Roman" w:cs="Times New Roman"/>
          <w:sz w:val="24"/>
          <w:szCs w:val="24"/>
        </w:rPr>
        <w:t>.</w:t>
      </w:r>
    </w:p>
    <w:p w14:paraId="416E7F4F" w14:textId="77777777" w:rsidR="00A24ED3" w:rsidRDefault="00A24ED3" w:rsidP="00A24ED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4226B42" w14:textId="77777777" w:rsidR="00A24ED3" w:rsidRPr="00A24ED3" w:rsidRDefault="00A24ED3" w:rsidP="00A24ED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7AB9604" w14:textId="77777777" w:rsidR="001107C5" w:rsidRPr="00A24ED3" w:rsidRDefault="00100C84" w:rsidP="00A24ED3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A24ED3">
        <w:rPr>
          <w:rFonts w:ascii="Times New Roman" w:hAnsi="Times New Roman" w:cs="Times New Roman"/>
          <w:b/>
          <w:sz w:val="24"/>
          <w:szCs w:val="24"/>
        </w:rPr>
        <w:t>Ena Vujčić, mag. psych.</w:t>
      </w:r>
      <w:r w:rsidRPr="00A24ED3">
        <w:rPr>
          <w:rFonts w:ascii="Times New Roman" w:hAnsi="Times New Roman" w:cs="Times New Roman"/>
          <w:sz w:val="24"/>
          <w:szCs w:val="24"/>
        </w:rPr>
        <w:br/>
        <w:t>Doktorandica psihologije</w:t>
      </w:r>
      <w:r w:rsidRPr="00A24ED3">
        <w:rPr>
          <w:rFonts w:ascii="Times New Roman" w:hAnsi="Times New Roman" w:cs="Times New Roman"/>
          <w:sz w:val="24"/>
          <w:szCs w:val="24"/>
        </w:rPr>
        <w:br/>
        <w:t>Filozofski fakultet Sveučilišta u Zagrebu</w:t>
      </w:r>
      <w:r w:rsidRPr="00A24ED3">
        <w:rPr>
          <w:rFonts w:ascii="Times New Roman" w:hAnsi="Times New Roman" w:cs="Times New Roman"/>
          <w:sz w:val="24"/>
          <w:szCs w:val="24"/>
        </w:rPr>
        <w:br/>
        <w:t>E-mail: ekantor@m.ffzg.hr</w:t>
      </w:r>
    </w:p>
    <w:sectPr w:rsidR="001107C5" w:rsidRPr="00A24ED3" w:rsidSect="00034616">
      <w:headerReference w:type="default" r:id="rId8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14C4" w14:textId="77777777" w:rsidR="00100C84" w:rsidRDefault="00100C84">
      <w:pPr>
        <w:spacing w:after="0" w:line="240" w:lineRule="auto"/>
      </w:pPr>
      <w:r>
        <w:separator/>
      </w:r>
    </w:p>
  </w:endnote>
  <w:endnote w:type="continuationSeparator" w:id="0">
    <w:p w14:paraId="3149BEBC" w14:textId="77777777" w:rsidR="00100C84" w:rsidRDefault="00100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DCC9F" w14:textId="77777777" w:rsidR="00100C84" w:rsidRDefault="00100C84">
      <w:pPr>
        <w:spacing w:after="0" w:line="240" w:lineRule="auto"/>
      </w:pPr>
      <w:r>
        <w:separator/>
      </w:r>
    </w:p>
  </w:footnote>
  <w:footnote w:type="continuationSeparator" w:id="0">
    <w:p w14:paraId="467D705D" w14:textId="77777777" w:rsidR="00100C84" w:rsidRDefault="00100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78ED" w14:textId="1217F378" w:rsidR="001107C5" w:rsidRDefault="001107C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068775">
    <w:abstractNumId w:val="8"/>
  </w:num>
  <w:num w:numId="2" w16cid:durableId="2118525715">
    <w:abstractNumId w:val="6"/>
  </w:num>
  <w:num w:numId="3" w16cid:durableId="1609460319">
    <w:abstractNumId w:val="5"/>
  </w:num>
  <w:num w:numId="4" w16cid:durableId="2030910075">
    <w:abstractNumId w:val="4"/>
  </w:num>
  <w:num w:numId="5" w16cid:durableId="1883517725">
    <w:abstractNumId w:val="7"/>
  </w:num>
  <w:num w:numId="6" w16cid:durableId="689529489">
    <w:abstractNumId w:val="3"/>
  </w:num>
  <w:num w:numId="7" w16cid:durableId="882131547">
    <w:abstractNumId w:val="2"/>
  </w:num>
  <w:num w:numId="8" w16cid:durableId="1777409225">
    <w:abstractNumId w:val="1"/>
  </w:num>
  <w:num w:numId="9" w16cid:durableId="109908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0C84"/>
    <w:rsid w:val="001107C5"/>
    <w:rsid w:val="0015074B"/>
    <w:rsid w:val="0029639D"/>
    <w:rsid w:val="00326F90"/>
    <w:rsid w:val="00377250"/>
    <w:rsid w:val="00963AB1"/>
    <w:rsid w:val="00A24ED3"/>
    <w:rsid w:val="00AA1D8D"/>
    <w:rsid w:val="00B47730"/>
    <w:rsid w:val="00CB0664"/>
    <w:rsid w:val="00F37015"/>
    <w:rsid w:val="00FC693F"/>
    <w:rsid w:val="00FE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91831F"/>
  <w14:defaultImageDpi w14:val="300"/>
  <w15:docId w15:val="{47F85FDA-EC14-49B1-9AF8-35756625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Ena Kantor</cp:lastModifiedBy>
  <cp:revision>3</cp:revision>
  <dcterms:created xsi:type="dcterms:W3CDTF">2013-12-23T23:15:00Z</dcterms:created>
  <dcterms:modified xsi:type="dcterms:W3CDTF">2026-05-27T18:24:00Z</dcterms:modified>
  <cp:category/>
</cp:coreProperties>
</file>